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BAA" w14:textId="77777777" w:rsidR="00CE50D8" w:rsidRDefault="00CE50D8">
      <w:pPr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9017" w:type="dxa"/>
        <w:tblBorders>
          <w:top w:val="single" w:sz="4" w:space="0" w:color="F2F2F2"/>
          <w:left w:val="single" w:sz="4" w:space="0" w:color="F2F2F2"/>
          <w:bottom w:val="single" w:sz="8" w:space="0" w:color="000000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5711"/>
      </w:tblGrid>
      <w:tr w:rsidR="00CE50D8" w14:paraId="1A706929" w14:textId="77777777">
        <w:trPr>
          <w:trHeight w:val="1430"/>
        </w:trPr>
        <w:tc>
          <w:tcPr>
            <w:tcW w:w="3306" w:type="dxa"/>
            <w:tcBorders>
              <w:bottom w:val="nil"/>
            </w:tcBorders>
            <w:vAlign w:val="center"/>
          </w:tcPr>
          <w:p w14:paraId="458A7677" w14:textId="77777777" w:rsidR="00CE50D8" w:rsidRDefault="000C6B22">
            <w:pPr>
              <w:jc w:val="both"/>
              <w:rPr>
                <w:b/>
                <w:color w:val="003399"/>
              </w:rPr>
            </w:pPr>
            <w:r>
              <w:rPr>
                <w:noProof/>
              </w:rPr>
              <w:drawing>
                <wp:inline distT="0" distB="0" distL="0" distR="0" wp14:anchorId="2703B936" wp14:editId="54E51BE4">
                  <wp:extent cx="1984101" cy="580713"/>
                  <wp:effectExtent l="0" t="0" r="0" b="0"/>
                  <wp:docPr id="1" name="image1.jpg" descr="FINAL-ESCAP-LOGO-2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INAL-ESCAP-LOGO-2008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101" cy="580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1" w:type="dxa"/>
            <w:tcBorders>
              <w:bottom w:val="nil"/>
            </w:tcBorders>
            <w:vAlign w:val="center"/>
          </w:tcPr>
          <w:p w14:paraId="6BEF856D" w14:textId="77777777" w:rsidR="00CE50D8" w:rsidRDefault="000C6B22">
            <w:pPr>
              <w:spacing w:after="240"/>
              <w:ind w:right="1152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Трансграничная безбумажная торговля: контрольный перечень вопросов для оценки правовой готовности</w:t>
            </w:r>
          </w:p>
          <w:p w14:paraId="5EDE8A67" w14:textId="77777777" w:rsidR="00CE50D8" w:rsidRDefault="000C6B22">
            <w:pPr>
              <w:spacing w:after="240"/>
              <w:ind w:right="1152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Версия 1.0 от 21 августа 2020 года</w:t>
            </w:r>
          </w:p>
        </w:tc>
      </w:tr>
      <w:tr w:rsidR="00CE50D8" w14:paraId="57D2E8C1" w14:textId="77777777">
        <w:trPr>
          <w:trHeight w:val="782"/>
        </w:trPr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F1844" w14:textId="77777777" w:rsidR="00CE50D8" w:rsidRDefault="000C6B22">
            <w:pPr>
              <w:jc w:val="both"/>
              <w:rPr>
                <w:sz w:val="26"/>
                <w:szCs w:val="26"/>
              </w:rPr>
            </w:pPr>
            <w:r>
              <w:t>Рабочая группа по правовым вопросам и Рабочая группа по техническим вопросам, действующие в рамках Временной межправительственной руководящей группы по упрощению процедур трансграничной безбумажной торговли.</w:t>
            </w:r>
          </w:p>
        </w:tc>
      </w:tr>
    </w:tbl>
    <w:p w14:paraId="51381E36" w14:textId="77777777" w:rsidR="00CE50D8" w:rsidRDefault="00CE50D8">
      <w:pPr>
        <w:jc w:val="both"/>
      </w:pPr>
    </w:p>
    <w:p w14:paraId="70EBDF3F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23E067BA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72F81D83" w14:textId="77777777" w:rsidR="00CE50D8" w:rsidRDefault="000C6B22">
      <w:pPr>
        <w:spacing w:after="240"/>
        <w:ind w:right="1152"/>
        <w:jc w:val="both"/>
        <w:rPr>
          <w:b/>
        </w:rPr>
      </w:pPr>
      <w:r>
        <w:rPr>
          <w:b/>
        </w:rPr>
        <w:t>Введение</w:t>
      </w:r>
    </w:p>
    <w:p w14:paraId="33912DB7" w14:textId="77777777" w:rsidR="00CE50D8" w:rsidRDefault="000C6B22">
      <w:pPr>
        <w:numPr>
          <w:ilvl w:val="0"/>
          <w:numId w:val="5"/>
        </w:numPr>
        <w:jc w:val="both"/>
      </w:pPr>
      <w:r>
        <w:t>Контрольный перечень служит для выявления потенциальных правовых пробелов и того, что может потребоваться сделать для обеспечения такого положения, при котором законы содействуют участию в трансграничной безбумажной торговле, как предусмотрено в Рамочном с</w:t>
      </w:r>
      <w:r>
        <w:t>оглашении об упрощении процедур трансграничной безбумажной торговли в Азиатско-Тихоокеанском регионе, которое было принято Экономической и социальной комиссией (ЭСКАТО) в 2016 году.</w:t>
      </w:r>
    </w:p>
    <w:p w14:paraId="63939A86" w14:textId="77777777" w:rsidR="00CE50D8" w:rsidRDefault="00CE50D8">
      <w:pPr>
        <w:jc w:val="both"/>
      </w:pPr>
    </w:p>
    <w:p w14:paraId="309BE6BD" w14:textId="77777777" w:rsidR="00CE50D8" w:rsidRDefault="000C6B22">
      <w:pPr>
        <w:numPr>
          <w:ilvl w:val="0"/>
          <w:numId w:val="5"/>
        </w:numPr>
        <w:jc w:val="both"/>
      </w:pPr>
      <w:r>
        <w:t>Следует отметить, что этот перечень не предназначен для оценки готовности</w:t>
      </w:r>
      <w:r>
        <w:t xml:space="preserve"> страны присоединиться к Рамочному соглашению.  Этот договор предусматривает, что его стороны поддерживают своими правовыми системами использование электронных сообщений и постепенно адаптируют свои законы к целям трансграничной безбумажной торговли.  Прав</w:t>
      </w:r>
      <w:r>
        <w:t>ительствам нет необходимости пересматривать свои законы до ратификации Соглашения или присоединения к нему</w:t>
      </w:r>
      <w:r>
        <w:rPr>
          <w:vertAlign w:val="superscript"/>
        </w:rPr>
        <w:footnoteReference w:id="1"/>
      </w:r>
      <w:r>
        <w:t>.  Безбумажная торговля носит характер текущего процесса, и Соглашение является одним из инструментов, предназначенных для его поддержки, независимо</w:t>
      </w:r>
      <w:r>
        <w:t xml:space="preserve"> от уровня готовности той или иной страны.</w:t>
      </w:r>
    </w:p>
    <w:p w14:paraId="67EFB541" w14:textId="77777777" w:rsidR="00CE50D8" w:rsidRDefault="00CE50D8">
      <w:pPr>
        <w:jc w:val="both"/>
      </w:pPr>
    </w:p>
    <w:p w14:paraId="72095B39" w14:textId="77777777" w:rsidR="00CE50D8" w:rsidRDefault="000C6B22">
      <w:pPr>
        <w:numPr>
          <w:ilvl w:val="0"/>
          <w:numId w:val="5"/>
        </w:numPr>
        <w:jc w:val="both"/>
      </w:pPr>
      <w:r>
        <w:t>В соответствии с основными положениями Соглашения перечень группирует правовые вопросы в четыре основных категории:  а) электронные транзакции и законы о подписях;  b) законы, касающиеся систем безбумажной торгов</w:t>
      </w:r>
      <w:r>
        <w:t>ли;  c) трансграничные аспекты;  и d) прочие вопросы.  Каждая часть включает несколько разделов.  В каждой части и разделе перечня освещаются ключевые правовые вопросы и предлагается список основных проблем.</w:t>
      </w:r>
    </w:p>
    <w:p w14:paraId="6BFD8706" w14:textId="77777777" w:rsidR="00CE50D8" w:rsidRDefault="00CE50D8">
      <w:pPr>
        <w:jc w:val="both"/>
      </w:pPr>
    </w:p>
    <w:p w14:paraId="7831F1FA" w14:textId="77777777" w:rsidR="00CE50D8" w:rsidRDefault="000C6B22">
      <w:pPr>
        <w:numPr>
          <w:ilvl w:val="0"/>
          <w:numId w:val="5"/>
        </w:numPr>
        <w:jc w:val="both"/>
      </w:pPr>
      <w:r>
        <w:t>Перечень предназначается для использования всем</w:t>
      </w:r>
      <w:r>
        <w:t>и сторонами, занимающимися упрощением процедур безбумажной торговли, а не только специалистами по правовым вопросам.  Хотя в нем содержатся ссылки на правовые концепции, они носят общий характер с тем, чтобы обеспечить охват широкой аудитории.  Каждый вопр</w:t>
      </w:r>
      <w:r>
        <w:t>ос следует рассматривать в качестве основы для более широкого обсуждения состояния законов в данной области.</w:t>
      </w:r>
    </w:p>
    <w:p w14:paraId="2F1D0D51" w14:textId="77777777" w:rsidR="00CE50D8" w:rsidRDefault="00CE50D8">
      <w:pPr>
        <w:jc w:val="both"/>
      </w:pPr>
    </w:p>
    <w:p w14:paraId="08949BE5" w14:textId="77777777" w:rsidR="00CE50D8" w:rsidRDefault="000C6B22">
      <w:pPr>
        <w:numPr>
          <w:ilvl w:val="0"/>
          <w:numId w:val="5"/>
        </w:numPr>
        <w:jc w:val="both"/>
      </w:pPr>
      <w:r>
        <w:t>Под термином «правовой акт» следует понимать уставы, нормативные положения, административные меры и любые другие обязательные правила.  Все вопрос</w:t>
      </w:r>
      <w:r>
        <w:t xml:space="preserve">ы относительно национальных правовых </w:t>
      </w:r>
      <w:r>
        <w:lastRenderedPageBreak/>
        <w:t>актов могут применяться к субнациональным правовым актам, где уместно.  При внесении информации в перечень рекомендуется, чтобы, где возможно, пользователи указывали правовой документ для подготовки ответов, например ус</w:t>
      </w:r>
      <w:r>
        <w:t>тав, положения или другое правило, касающееся ответов.  Некоторые соответствующие обязательства могут также возникать на основе контрактов.</w:t>
      </w:r>
    </w:p>
    <w:p w14:paraId="482D4DE6" w14:textId="77777777" w:rsidR="00CE50D8" w:rsidRDefault="00CE50D8">
      <w:pPr>
        <w:jc w:val="both"/>
      </w:pPr>
    </w:p>
    <w:p w14:paraId="0D1242C1" w14:textId="77777777" w:rsidR="00CE50D8" w:rsidRDefault="000C6B22">
      <w:pPr>
        <w:numPr>
          <w:ilvl w:val="0"/>
          <w:numId w:val="5"/>
        </w:numPr>
        <w:jc w:val="both"/>
      </w:pPr>
      <w:r>
        <w:t>Дополнительное руководство по вопросу о том, каким образом использовать перечень, будет подготовлено в форме отдель</w:t>
      </w:r>
      <w:r>
        <w:t>ного пособия онлайн</w:t>
      </w:r>
      <w:r>
        <w:rPr>
          <w:vertAlign w:val="superscript"/>
        </w:rPr>
        <w:footnoteReference w:id="2"/>
      </w:r>
      <w:r>
        <w:t>. Онлайн также представлен ряд примеров страновых докладов по оценкам готовности в отношении трансграничной безбумажной торговли, проведенным ЭСКАТО</w:t>
      </w:r>
      <w:r>
        <w:rPr>
          <w:vertAlign w:val="superscript"/>
        </w:rPr>
        <w:footnoteReference w:id="3"/>
      </w:r>
      <w:r>
        <w:t>. Кроме того, в публикации ЭСКАТО «Правовые аспекты электронного «единого окна»: руко</w:t>
      </w:r>
      <w:r>
        <w:t>водство по наращиванию потенциала»</w:t>
      </w:r>
      <w:r>
        <w:rPr>
          <w:vertAlign w:val="superscript"/>
        </w:rPr>
        <w:footnoteReference w:id="4"/>
      </w:r>
      <w:r>
        <w:t xml:space="preserve"> содержится общее введение по правовым вопросам, касающимся трансграничной безбумажной торговли.</w:t>
      </w:r>
    </w:p>
    <w:p w14:paraId="1097A38F" w14:textId="77777777" w:rsidR="00CE50D8" w:rsidRDefault="00CE50D8">
      <w:pPr>
        <w:jc w:val="both"/>
        <w:rPr>
          <w:b/>
        </w:rPr>
      </w:pPr>
    </w:p>
    <w:p w14:paraId="246A5654" w14:textId="77777777" w:rsidR="00CE50D8" w:rsidRDefault="00CE50D8">
      <w:pPr>
        <w:jc w:val="both"/>
        <w:rPr>
          <w:b/>
        </w:rPr>
      </w:pPr>
    </w:p>
    <w:p w14:paraId="1E7EA2E5" w14:textId="77777777" w:rsidR="00CE50D8" w:rsidRDefault="000C6B22">
      <w:pPr>
        <w:widowControl w:val="0"/>
        <w:tabs>
          <w:tab w:val="right" w:pos="720"/>
          <w:tab w:val="left" w:pos="1152"/>
        </w:tabs>
        <w:spacing w:after="240"/>
        <w:ind w:left="1152" w:right="1152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 xml:space="preserve"> Закон об электронных транзакциях и подписях</w:t>
      </w:r>
    </w:p>
    <w:p w14:paraId="7B3BDE84" w14:textId="77777777" w:rsidR="00CE50D8" w:rsidRDefault="000C6B22">
      <w:pPr>
        <w:numPr>
          <w:ilvl w:val="0"/>
          <w:numId w:val="5"/>
        </w:numPr>
        <w:jc w:val="both"/>
      </w:pPr>
      <w:r>
        <w:t>Часть I перечня посвящена законам, касающимся электронных транзакций и эл</w:t>
      </w:r>
      <w:r>
        <w:t>ектронных подписей.  Эти вопросы рассматриваются непосредственно или опосредованно в статьях 5, 6 и 7 Соглашения.  В частности, первые три принципа, включенные в статью 5 (об общих принципах), отражают принципы, регулирующие законодательные тексты по элект</w:t>
      </w:r>
      <w:r>
        <w:t>ронной торговле, подготовленные ЮНСИТРАЛ, и, как таковые, – международный консенсус</w:t>
      </w:r>
      <w:r>
        <w:rPr>
          <w:vertAlign w:val="superscript"/>
        </w:rPr>
        <w:footnoteReference w:id="5"/>
      </w:r>
      <w:r>
        <w:t>. Примерно половина правительств в Азиатско-Тихоокеанском регионе приняли по крайней мере один текст ЮНСИТРАЛ по электронной торговле</w:t>
      </w:r>
      <w:r>
        <w:rPr>
          <w:vertAlign w:val="superscript"/>
        </w:rPr>
        <w:footnoteReference w:id="6"/>
      </w:r>
      <w:r>
        <w:t xml:space="preserve">. </w:t>
      </w:r>
    </w:p>
    <w:p w14:paraId="42D4580D" w14:textId="77777777" w:rsidR="00CE50D8" w:rsidRDefault="00CE50D8">
      <w:pPr>
        <w:jc w:val="both"/>
      </w:pPr>
    </w:p>
    <w:p w14:paraId="6742CC5A" w14:textId="77777777" w:rsidR="00CE50D8" w:rsidRDefault="000C6B22">
      <w:pPr>
        <w:numPr>
          <w:ilvl w:val="0"/>
          <w:numId w:val="5"/>
        </w:numPr>
        <w:jc w:val="both"/>
      </w:pPr>
      <w:bookmarkStart w:id="0" w:name="_gjdgxs" w:colFirst="0" w:colLast="0"/>
      <w:bookmarkEnd w:id="0"/>
      <w:r>
        <w:t xml:space="preserve">В целях содействия интероперабельности, насколько это возможно, аналогичные правила должны применяться к электронным </w:t>
      </w:r>
      <w:r>
        <w:t>сообщениям, которыми обмениваются коммерческие операторы, а также коммерческие операторы и государственные органы. В условиях безбумажной торговли это означает, что данные, содержащиеся в коммерческих документах, могут быть повторно использованы для предст</w:t>
      </w:r>
      <w:r>
        <w:t xml:space="preserve">авления в «единые окна». Это должно обеспечить высокое качество данных в отношении их происхождения, целостности, точности, полноты и т.д. </w:t>
      </w:r>
    </w:p>
    <w:p w14:paraId="08A68C8A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786A3690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1DBC2781" w14:textId="77777777" w:rsidR="00CE50D8" w:rsidRDefault="000C6B22">
      <w:pPr>
        <w:tabs>
          <w:tab w:val="left" w:pos="1701"/>
        </w:tabs>
        <w:ind w:left="1134" w:right="1149"/>
        <w:jc w:val="both"/>
        <w:rPr>
          <w:b/>
        </w:rPr>
      </w:pPr>
      <w:r>
        <w:rPr>
          <w:b/>
        </w:rPr>
        <w:t>Перечень критериев соответствия правовой готовности:  часть I</w:t>
      </w:r>
    </w:p>
    <w:p w14:paraId="564436A3" w14:textId="77777777" w:rsidR="00CE50D8" w:rsidRDefault="00CE50D8">
      <w:pPr>
        <w:tabs>
          <w:tab w:val="left" w:pos="1701"/>
        </w:tabs>
        <w:ind w:left="1134" w:right="1149"/>
        <w:jc w:val="both"/>
      </w:pPr>
    </w:p>
    <w:tbl>
      <w:tblPr>
        <w:tblStyle w:val="a0"/>
        <w:tblW w:w="98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7930"/>
        <w:gridCol w:w="1265"/>
      </w:tblGrid>
      <w:tr w:rsidR="00CE50D8" w14:paraId="60AF3DF6" w14:textId="77777777">
        <w:trPr>
          <w:tblHeader/>
        </w:trPr>
        <w:tc>
          <w:tcPr>
            <w:tcW w:w="680" w:type="dxa"/>
          </w:tcPr>
          <w:p w14:paraId="11F0DC97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7930" w:type="dxa"/>
          </w:tcPr>
          <w:p w14:paraId="604B4A5F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Ключевые вопросы</w:t>
            </w:r>
          </w:p>
        </w:tc>
        <w:tc>
          <w:tcPr>
            <w:tcW w:w="1265" w:type="dxa"/>
          </w:tcPr>
          <w:p w14:paraId="4370FD39" w14:textId="77777777" w:rsidR="00CE50D8" w:rsidRDefault="000C6B22">
            <w:pPr>
              <w:tabs>
                <w:tab w:val="left" w:pos="1701"/>
              </w:tabs>
              <w:spacing w:after="80"/>
              <w:ind w:right="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Ответ</w:t>
            </w:r>
          </w:p>
        </w:tc>
      </w:tr>
      <w:tr w:rsidR="00CE50D8" w14:paraId="7A91F528" w14:textId="77777777">
        <w:tc>
          <w:tcPr>
            <w:tcW w:w="680" w:type="dxa"/>
            <w:tcBorders>
              <w:bottom w:val="nil"/>
            </w:tcBorders>
          </w:tcPr>
          <w:p w14:paraId="3DE8E06E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rPr>
                <w:b/>
                <w:sz w:val="20"/>
                <w:szCs w:val="20"/>
              </w:rPr>
            </w:pPr>
          </w:p>
        </w:tc>
        <w:tc>
          <w:tcPr>
            <w:tcW w:w="9195" w:type="dxa"/>
            <w:gridSpan w:val="2"/>
            <w:tcBorders>
              <w:bottom w:val="nil"/>
            </w:tcBorders>
          </w:tcPr>
          <w:p w14:paraId="29F6C28A" w14:textId="77777777" w:rsidR="00CE50D8" w:rsidRDefault="000C6B22">
            <w:pPr>
              <w:tabs>
                <w:tab w:val="left" w:pos="1701"/>
              </w:tabs>
              <w:spacing w:after="80"/>
              <w:ind w:right="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Соответствующие положения Соглашения:</w:t>
            </w:r>
          </w:p>
        </w:tc>
      </w:tr>
      <w:tr w:rsidR="00CE50D8" w14:paraId="64D61AA9" w14:textId="77777777">
        <w:tc>
          <w:tcPr>
            <w:tcW w:w="680" w:type="dxa"/>
            <w:tcBorders>
              <w:top w:val="nil"/>
              <w:bottom w:val="nil"/>
            </w:tcBorders>
          </w:tcPr>
          <w:p w14:paraId="4C76F53E" w14:textId="77777777" w:rsidR="00CE50D8" w:rsidRDefault="00CE50D8">
            <w:pPr>
              <w:tabs>
                <w:tab w:val="left" w:pos="1706"/>
              </w:tabs>
              <w:spacing w:after="80"/>
              <w:ind w:right="42"/>
              <w:rPr>
                <w:sz w:val="20"/>
                <w:szCs w:val="20"/>
              </w:rPr>
            </w:pPr>
          </w:p>
        </w:tc>
        <w:tc>
          <w:tcPr>
            <w:tcW w:w="9195" w:type="dxa"/>
            <w:gridSpan w:val="2"/>
            <w:tcBorders>
              <w:top w:val="nil"/>
              <w:bottom w:val="nil"/>
            </w:tcBorders>
          </w:tcPr>
          <w:p w14:paraId="0AAB3327" w14:textId="77777777" w:rsidR="00CE50D8" w:rsidRDefault="000C6B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6"/>
              </w:tabs>
              <w:spacing w:after="80"/>
              <w:ind w:right="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5:</w:t>
            </w:r>
            <w:r>
              <w:rPr>
                <w:color w:val="000000"/>
                <w:sz w:val="20"/>
                <w:szCs w:val="20"/>
              </w:rPr>
              <w:tab/>
              <w:t>Общие принципы</w:t>
            </w:r>
          </w:p>
        </w:tc>
      </w:tr>
      <w:tr w:rsidR="00CE50D8" w14:paraId="07D10686" w14:textId="77777777">
        <w:tc>
          <w:tcPr>
            <w:tcW w:w="680" w:type="dxa"/>
            <w:tcBorders>
              <w:top w:val="nil"/>
              <w:bottom w:val="nil"/>
            </w:tcBorders>
          </w:tcPr>
          <w:p w14:paraId="04C9A7C8" w14:textId="77777777" w:rsidR="00CE50D8" w:rsidRDefault="00CE50D8">
            <w:pPr>
              <w:tabs>
                <w:tab w:val="left" w:pos="1706"/>
              </w:tabs>
              <w:spacing w:after="80"/>
              <w:ind w:right="42"/>
              <w:rPr>
                <w:sz w:val="20"/>
                <w:szCs w:val="20"/>
              </w:rPr>
            </w:pPr>
          </w:p>
        </w:tc>
        <w:tc>
          <w:tcPr>
            <w:tcW w:w="9195" w:type="dxa"/>
            <w:gridSpan w:val="2"/>
            <w:tcBorders>
              <w:top w:val="nil"/>
              <w:bottom w:val="nil"/>
            </w:tcBorders>
          </w:tcPr>
          <w:p w14:paraId="473643BA" w14:textId="77777777" w:rsidR="00CE50D8" w:rsidRDefault="000C6B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6"/>
              </w:tabs>
              <w:spacing w:after="80"/>
              <w:ind w:right="2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6: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Основы национальной политики, благоприятная национальная нормативно-правовая среда и комитет по безбумажной торговле</w:t>
            </w:r>
          </w:p>
        </w:tc>
      </w:tr>
      <w:tr w:rsidR="00CE50D8" w14:paraId="11463AF7" w14:textId="77777777">
        <w:tc>
          <w:tcPr>
            <w:tcW w:w="680" w:type="dxa"/>
            <w:tcBorders>
              <w:top w:val="nil"/>
              <w:bottom w:val="single" w:sz="4" w:space="0" w:color="000000"/>
            </w:tcBorders>
          </w:tcPr>
          <w:p w14:paraId="78F3EEE2" w14:textId="77777777" w:rsidR="00CE50D8" w:rsidRDefault="00CE50D8">
            <w:pPr>
              <w:tabs>
                <w:tab w:val="left" w:pos="1706"/>
              </w:tabs>
              <w:spacing w:after="80"/>
              <w:ind w:right="42"/>
              <w:rPr>
                <w:sz w:val="20"/>
                <w:szCs w:val="20"/>
              </w:rPr>
            </w:pPr>
          </w:p>
        </w:tc>
        <w:tc>
          <w:tcPr>
            <w:tcW w:w="9195" w:type="dxa"/>
            <w:gridSpan w:val="2"/>
            <w:tcBorders>
              <w:top w:val="nil"/>
              <w:bottom w:val="single" w:sz="4" w:space="0" w:color="000000"/>
            </w:tcBorders>
          </w:tcPr>
          <w:p w14:paraId="41205ABF" w14:textId="77777777" w:rsidR="00CE50D8" w:rsidRDefault="000C6B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6"/>
              </w:tabs>
              <w:spacing w:after="80"/>
              <w:ind w:right="2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7</w:t>
            </w:r>
            <w:r>
              <w:rPr>
                <w:color w:val="000000"/>
                <w:sz w:val="20"/>
                <w:szCs w:val="20"/>
              </w:rPr>
              <w:tab/>
              <w:t>Упрощение процедур трансграничной безбумажной торговли и создание систем «единого окна» (более конкретные вопросы по системам «е</w:t>
            </w:r>
            <w:r>
              <w:rPr>
                <w:color w:val="000000"/>
                <w:sz w:val="20"/>
                <w:szCs w:val="20"/>
              </w:rPr>
              <w:t>диного окна» представлены ниже в разделе II).</w:t>
            </w:r>
          </w:p>
        </w:tc>
      </w:tr>
      <w:tr w:rsidR="00CE50D8" w14:paraId="0BB92E51" w14:textId="77777777">
        <w:tc>
          <w:tcPr>
            <w:tcW w:w="680" w:type="dxa"/>
            <w:tcBorders>
              <w:bottom w:val="nil"/>
            </w:tcBorders>
          </w:tcPr>
          <w:p w14:paraId="4E50C695" w14:textId="77777777" w:rsidR="00CE50D8" w:rsidRDefault="000C6B22">
            <w:pPr>
              <w:tabs>
                <w:tab w:val="left" w:pos="1701"/>
              </w:tabs>
              <w:spacing w:after="80"/>
              <w:ind w:righ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I.A</w:t>
            </w:r>
          </w:p>
        </w:tc>
        <w:tc>
          <w:tcPr>
            <w:tcW w:w="9195" w:type="dxa"/>
            <w:gridSpan w:val="2"/>
            <w:tcBorders>
              <w:bottom w:val="nil"/>
            </w:tcBorders>
          </w:tcPr>
          <w:p w14:paraId="0BDF2C75" w14:textId="77777777" w:rsidR="00CE50D8" w:rsidRDefault="000C6B22">
            <w:pPr>
              <w:tabs>
                <w:tab w:val="left" w:pos="1701"/>
              </w:tabs>
              <w:spacing w:after="80"/>
              <w:ind w:left="175" w:right="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Закон об электронных транзакциях: общие принципы</w:t>
            </w:r>
          </w:p>
        </w:tc>
      </w:tr>
      <w:tr w:rsidR="00CE50D8" w14:paraId="02F4015A" w14:textId="77777777">
        <w:tc>
          <w:tcPr>
            <w:tcW w:w="680" w:type="dxa"/>
            <w:tcBorders>
              <w:top w:val="nil"/>
            </w:tcBorders>
          </w:tcPr>
          <w:p w14:paraId="5A329A8A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rPr>
                <w:sz w:val="20"/>
                <w:szCs w:val="20"/>
              </w:rPr>
            </w:pPr>
          </w:p>
        </w:tc>
        <w:tc>
          <w:tcPr>
            <w:tcW w:w="9195" w:type="dxa"/>
            <w:gridSpan w:val="2"/>
            <w:tcBorders>
              <w:top w:val="nil"/>
            </w:tcBorders>
          </w:tcPr>
          <w:p w14:paraId="625F740D" w14:textId="77777777" w:rsidR="00CE50D8" w:rsidRDefault="000C6B22">
            <w:pPr>
              <w:tabs>
                <w:tab w:val="left" w:pos="1701"/>
              </w:tabs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раздел предназначается для выявления общих элементов законов об электронных транзакциях, в том числе обеспечивают ли они соблюдение международно признанных общих принципов.</w:t>
            </w:r>
          </w:p>
        </w:tc>
      </w:tr>
      <w:tr w:rsidR="00CE50D8" w14:paraId="59748F36" w14:textId="77777777">
        <w:tc>
          <w:tcPr>
            <w:tcW w:w="680" w:type="dxa"/>
          </w:tcPr>
          <w:p w14:paraId="65E47903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I.A.1</w:t>
            </w:r>
          </w:p>
        </w:tc>
        <w:tc>
          <w:tcPr>
            <w:tcW w:w="7930" w:type="dxa"/>
          </w:tcPr>
          <w:p w14:paraId="09036573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 правовой статус электронных транзакций?</w:t>
            </w:r>
          </w:p>
        </w:tc>
        <w:tc>
          <w:tcPr>
            <w:tcW w:w="1265" w:type="dxa"/>
          </w:tcPr>
          <w:p w14:paraId="6257B2D5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5269DDFA" w14:textId="77777777">
        <w:tc>
          <w:tcPr>
            <w:tcW w:w="680" w:type="dxa"/>
          </w:tcPr>
          <w:p w14:paraId="67A6F1CB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I.A.2</w:t>
            </w:r>
          </w:p>
        </w:tc>
        <w:tc>
          <w:tcPr>
            <w:tcW w:w="7930" w:type="dxa"/>
          </w:tcPr>
          <w:p w14:paraId="0A96D729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существует закон о таких транзакциях, базируется ли он на единых моделях?</w:t>
            </w:r>
          </w:p>
        </w:tc>
        <w:tc>
          <w:tcPr>
            <w:tcW w:w="1265" w:type="dxa"/>
          </w:tcPr>
          <w:p w14:paraId="57C8EE46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03874252" w14:textId="77777777">
        <w:tc>
          <w:tcPr>
            <w:tcW w:w="680" w:type="dxa"/>
          </w:tcPr>
          <w:p w14:paraId="4275A4E6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I.A.3</w:t>
            </w:r>
          </w:p>
        </w:tc>
        <w:tc>
          <w:tcPr>
            <w:tcW w:w="7930" w:type="dxa"/>
          </w:tcPr>
          <w:p w14:paraId="3643E6AB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условия, если таковые имеются, для правового признания электронных транзакций?</w:t>
            </w:r>
            <w:r>
              <w:t xml:space="preserve"> </w:t>
            </w:r>
          </w:p>
        </w:tc>
        <w:tc>
          <w:tcPr>
            <w:tcW w:w="1265" w:type="dxa"/>
          </w:tcPr>
          <w:p w14:paraId="65F5032A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78B041BB" w14:textId="77777777">
        <w:tc>
          <w:tcPr>
            <w:tcW w:w="680" w:type="dxa"/>
          </w:tcPr>
          <w:p w14:paraId="7707F204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I.A.4</w:t>
            </w:r>
          </w:p>
        </w:tc>
        <w:tc>
          <w:tcPr>
            <w:tcW w:w="7930" w:type="dxa"/>
          </w:tcPr>
          <w:p w14:paraId="06DC866E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Устанавливает ли закон функциональную эквивалентность бумажных документов </w:t>
            </w:r>
            <w:r>
              <w:rPr>
                <w:sz w:val="20"/>
                <w:szCs w:val="20"/>
              </w:rPr>
              <w:t>и электронных сообщений?</w:t>
            </w:r>
          </w:p>
        </w:tc>
        <w:tc>
          <w:tcPr>
            <w:tcW w:w="1265" w:type="dxa"/>
          </w:tcPr>
          <w:p w14:paraId="551DF0EB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00E29343" w14:textId="77777777">
        <w:tc>
          <w:tcPr>
            <w:tcW w:w="680" w:type="dxa"/>
          </w:tcPr>
          <w:p w14:paraId="1CD6A563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I.A.5</w:t>
            </w:r>
          </w:p>
        </w:tc>
        <w:tc>
          <w:tcPr>
            <w:tcW w:w="7930" w:type="dxa"/>
          </w:tcPr>
          <w:p w14:paraId="71938394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 правовой статус электронных контрактов?</w:t>
            </w:r>
          </w:p>
        </w:tc>
        <w:tc>
          <w:tcPr>
            <w:tcW w:w="1265" w:type="dxa"/>
          </w:tcPr>
          <w:p w14:paraId="432BC2F2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69079C4F" w14:textId="77777777">
        <w:tc>
          <w:tcPr>
            <w:tcW w:w="680" w:type="dxa"/>
          </w:tcPr>
          <w:p w14:paraId="0F38208C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I.A.6</w:t>
            </w:r>
          </w:p>
        </w:tc>
        <w:tc>
          <w:tcPr>
            <w:tcW w:w="7930" w:type="dxa"/>
          </w:tcPr>
          <w:p w14:paraId="77455EF8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Существуют ли специальные правила для использования электронных сообщений в безбумажной торговле?</w:t>
            </w:r>
          </w:p>
        </w:tc>
        <w:tc>
          <w:tcPr>
            <w:tcW w:w="1265" w:type="dxa"/>
          </w:tcPr>
          <w:p w14:paraId="3B5939B5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048BBAC3" w14:textId="77777777">
        <w:tc>
          <w:tcPr>
            <w:tcW w:w="680" w:type="dxa"/>
          </w:tcPr>
          <w:p w14:paraId="64046E72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I.A.7</w:t>
            </w:r>
          </w:p>
        </w:tc>
        <w:tc>
          <w:tcPr>
            <w:tcW w:w="7930" w:type="dxa"/>
          </w:tcPr>
          <w:p w14:paraId="190DECE6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частности, существуют ли специальные правила для использования касающихся торговли данных и документов в электронной форме, такие как сертификаты пр</w:t>
            </w:r>
            <w:r>
              <w:rPr>
                <w:sz w:val="20"/>
                <w:szCs w:val="20"/>
              </w:rPr>
              <w:t>оисхождения, счета и фитосанитарные сертификаты?</w:t>
            </w:r>
          </w:p>
        </w:tc>
        <w:tc>
          <w:tcPr>
            <w:tcW w:w="1265" w:type="dxa"/>
          </w:tcPr>
          <w:p w14:paraId="4645F318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597FAB38" w14:textId="77777777">
        <w:tc>
          <w:tcPr>
            <w:tcW w:w="680" w:type="dxa"/>
            <w:tcBorders>
              <w:bottom w:val="single" w:sz="4" w:space="0" w:color="000000"/>
            </w:tcBorders>
          </w:tcPr>
          <w:p w14:paraId="7F88728C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I.A.8</w:t>
            </w:r>
          </w:p>
        </w:tc>
        <w:tc>
          <w:tcPr>
            <w:tcW w:w="7930" w:type="dxa"/>
            <w:tcBorders>
              <w:bottom w:val="single" w:sz="4" w:space="0" w:color="000000"/>
            </w:tcBorders>
          </w:tcPr>
          <w:p w14:paraId="309F6F67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Существуют ли специальные правила для использования электронных передаваемых записей, таких как коносаменты?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6F8196B6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3DC52D47" w14:textId="77777777">
        <w:tc>
          <w:tcPr>
            <w:tcW w:w="680" w:type="dxa"/>
            <w:tcBorders>
              <w:bottom w:val="nil"/>
            </w:tcBorders>
          </w:tcPr>
          <w:p w14:paraId="11D85ACA" w14:textId="77777777" w:rsidR="00CE50D8" w:rsidRDefault="000C6B22">
            <w:pPr>
              <w:tabs>
                <w:tab w:val="left" w:pos="1701"/>
              </w:tabs>
              <w:spacing w:after="80"/>
              <w:ind w:righ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I.В</w:t>
            </w:r>
          </w:p>
        </w:tc>
        <w:tc>
          <w:tcPr>
            <w:tcW w:w="9195" w:type="dxa"/>
            <w:gridSpan w:val="2"/>
            <w:tcBorders>
              <w:bottom w:val="nil"/>
            </w:tcBorders>
          </w:tcPr>
          <w:p w14:paraId="341FA9E3" w14:textId="77777777" w:rsidR="00CE50D8" w:rsidRDefault="000C6B22">
            <w:pPr>
              <w:tabs>
                <w:tab w:val="left" w:pos="1701"/>
              </w:tabs>
              <w:spacing w:after="80"/>
              <w:ind w:left="175" w:right="4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Электронные подписи и доверительные услуги</w:t>
            </w:r>
          </w:p>
        </w:tc>
      </w:tr>
      <w:tr w:rsidR="00CE50D8" w14:paraId="7F426082" w14:textId="77777777">
        <w:tc>
          <w:tcPr>
            <w:tcW w:w="680" w:type="dxa"/>
            <w:tcBorders>
              <w:top w:val="nil"/>
              <w:bottom w:val="nil"/>
            </w:tcBorders>
          </w:tcPr>
          <w:p w14:paraId="5066BF07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rPr>
                <w:sz w:val="20"/>
                <w:szCs w:val="20"/>
              </w:rPr>
            </w:pPr>
          </w:p>
        </w:tc>
        <w:tc>
          <w:tcPr>
            <w:tcW w:w="9195" w:type="dxa"/>
            <w:gridSpan w:val="2"/>
            <w:tcBorders>
              <w:top w:val="nil"/>
              <w:bottom w:val="nil"/>
            </w:tcBorders>
          </w:tcPr>
          <w:p w14:paraId="10BB5F44" w14:textId="77777777" w:rsidR="00CE50D8" w:rsidRDefault="000C6B22">
            <w:pPr>
              <w:tabs>
                <w:tab w:val="left" w:pos="1701"/>
              </w:tabs>
              <w:spacing w:after="60"/>
              <w:ind w:left="176" w:right="3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Электронные подписи предназначаются для выявления автора электронного сообщения и определения его намерения в отношении этого сообщения.  Некоторые типы электронных подписей, а именно цифровые подписи на основе сертификатов инфраструктуры открытого ключа, </w:t>
            </w:r>
            <w:r>
              <w:rPr>
                <w:sz w:val="20"/>
                <w:szCs w:val="20"/>
              </w:rPr>
              <w:t>могут предоставлять дополнительную информацию, например, относительно добросовестности цифрового послания и временных меток.</w:t>
            </w:r>
          </w:p>
        </w:tc>
      </w:tr>
      <w:tr w:rsidR="00CE50D8" w14:paraId="2A29974E" w14:textId="77777777">
        <w:tc>
          <w:tcPr>
            <w:tcW w:w="680" w:type="dxa"/>
            <w:tcBorders>
              <w:top w:val="nil"/>
            </w:tcBorders>
          </w:tcPr>
          <w:p w14:paraId="307D4CE5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rPr>
                <w:sz w:val="20"/>
                <w:szCs w:val="20"/>
              </w:rPr>
            </w:pPr>
          </w:p>
        </w:tc>
        <w:tc>
          <w:tcPr>
            <w:tcW w:w="9195" w:type="dxa"/>
            <w:gridSpan w:val="2"/>
            <w:tcBorders>
              <w:top w:val="nil"/>
            </w:tcBorders>
          </w:tcPr>
          <w:p w14:paraId="51FBB5CC" w14:textId="77777777" w:rsidR="00CE50D8" w:rsidRDefault="000C6B22">
            <w:pPr>
              <w:tabs>
                <w:tab w:val="left" w:pos="1701"/>
              </w:tabs>
              <w:spacing w:after="60"/>
              <w:ind w:left="176" w:right="3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Многие акты касаются юридического признания электронных подписей.  Однако правовые подходы могут значительно варьироваться, в час</w:t>
            </w:r>
            <w:r>
              <w:rPr>
                <w:sz w:val="20"/>
                <w:szCs w:val="20"/>
              </w:rPr>
              <w:t>тности, в отношении технологического нейтралитета и признания поставщиков услуг.</w:t>
            </w:r>
          </w:p>
          <w:p w14:paraId="407A2D53" w14:textId="77777777" w:rsidR="00CE50D8" w:rsidRDefault="000C6B22">
            <w:pPr>
              <w:tabs>
                <w:tab w:val="left" w:pos="1701"/>
              </w:tabs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Доверительные услуги – это электронные услуги, которые гарантируют качество данных.  Часто они используются для обеспечения уверенности в процессе использования электронных сообщений.</w:t>
            </w:r>
          </w:p>
        </w:tc>
      </w:tr>
      <w:tr w:rsidR="00CE50D8" w14:paraId="71A35480" w14:textId="77777777">
        <w:tc>
          <w:tcPr>
            <w:tcW w:w="680" w:type="dxa"/>
          </w:tcPr>
          <w:p w14:paraId="189E501F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I.В.1</w:t>
            </w:r>
          </w:p>
        </w:tc>
        <w:tc>
          <w:tcPr>
            <w:tcW w:w="7930" w:type="dxa"/>
          </w:tcPr>
          <w:p w14:paraId="0C74855D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Рассматривает ли закон вопрос о том, каким образом электронные по</w:t>
            </w:r>
            <w:r>
              <w:rPr>
                <w:sz w:val="20"/>
                <w:szCs w:val="20"/>
              </w:rPr>
              <w:t>дписи, в том числе для идентификации, разрешения и аутентификации, добавляются в электронную среду?  Требует ли он использования конкретной технологии или метода для электронных подписей или является эта технология нейтральной?</w:t>
            </w:r>
          </w:p>
        </w:tc>
        <w:tc>
          <w:tcPr>
            <w:tcW w:w="1265" w:type="dxa"/>
          </w:tcPr>
          <w:p w14:paraId="6D2CFAED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190547CD" w14:textId="77777777">
        <w:tc>
          <w:tcPr>
            <w:tcW w:w="680" w:type="dxa"/>
          </w:tcPr>
          <w:p w14:paraId="21ED9CD3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I.В.2</w:t>
            </w:r>
          </w:p>
        </w:tc>
        <w:tc>
          <w:tcPr>
            <w:tcW w:w="7930" w:type="dxa"/>
          </w:tcPr>
          <w:p w14:paraId="33A61AE7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 ли закон метод функциональной эквивалентности для электронных подписей?</w:t>
            </w:r>
          </w:p>
        </w:tc>
        <w:tc>
          <w:tcPr>
            <w:tcW w:w="1265" w:type="dxa"/>
          </w:tcPr>
          <w:p w14:paraId="0662D801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07CBC4BB" w14:textId="77777777">
        <w:tc>
          <w:tcPr>
            <w:tcW w:w="680" w:type="dxa"/>
          </w:tcPr>
          <w:p w14:paraId="7AA0481B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I.В.3</w:t>
            </w:r>
          </w:p>
        </w:tc>
        <w:tc>
          <w:tcPr>
            <w:tcW w:w="7930" w:type="dxa"/>
          </w:tcPr>
          <w:p w14:paraId="71FB1C55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Базируется ли закон на международных стандартах?</w:t>
            </w:r>
          </w:p>
        </w:tc>
        <w:tc>
          <w:tcPr>
            <w:tcW w:w="1265" w:type="dxa"/>
          </w:tcPr>
          <w:p w14:paraId="497AD1B4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32967602" w14:textId="77777777">
        <w:tc>
          <w:tcPr>
            <w:tcW w:w="680" w:type="dxa"/>
          </w:tcPr>
          <w:p w14:paraId="2F46E159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I.В.4</w:t>
            </w:r>
          </w:p>
        </w:tc>
        <w:tc>
          <w:tcPr>
            <w:tcW w:w="7930" w:type="dxa"/>
          </w:tcPr>
          <w:p w14:paraId="4D3FDBA3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Признает ли закон иностранные электронные подписи?</w:t>
            </w:r>
          </w:p>
        </w:tc>
        <w:tc>
          <w:tcPr>
            <w:tcW w:w="1265" w:type="dxa"/>
          </w:tcPr>
          <w:p w14:paraId="25D9E0EC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6EA94D66" w14:textId="77777777">
        <w:tc>
          <w:tcPr>
            <w:tcW w:w="680" w:type="dxa"/>
          </w:tcPr>
          <w:p w14:paraId="5139EE03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I.В.5</w:t>
            </w:r>
          </w:p>
        </w:tc>
        <w:tc>
          <w:tcPr>
            <w:tcW w:w="7930" w:type="dxa"/>
          </w:tcPr>
          <w:p w14:paraId="366CC747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Существуют ли специальные правила использования электронных подписей в безбумажной торговле?</w:t>
            </w:r>
          </w:p>
        </w:tc>
        <w:tc>
          <w:tcPr>
            <w:tcW w:w="1265" w:type="dxa"/>
          </w:tcPr>
          <w:p w14:paraId="0625AEA3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07BCAE2D" w14:textId="77777777">
        <w:tc>
          <w:tcPr>
            <w:tcW w:w="680" w:type="dxa"/>
            <w:tcBorders>
              <w:bottom w:val="single" w:sz="4" w:space="0" w:color="000000"/>
            </w:tcBorders>
          </w:tcPr>
          <w:p w14:paraId="700B2602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I.В.6</w:t>
            </w:r>
          </w:p>
        </w:tc>
        <w:tc>
          <w:tcPr>
            <w:tcW w:w="7930" w:type="dxa"/>
            <w:tcBorders>
              <w:bottom w:val="single" w:sz="4" w:space="0" w:color="000000"/>
            </w:tcBorders>
          </w:tcPr>
          <w:p w14:paraId="76BE008D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Признает ли закон доверительные услуги?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72281BBA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0E7D3DE4" w14:textId="77777777">
        <w:tc>
          <w:tcPr>
            <w:tcW w:w="680" w:type="dxa"/>
            <w:tcBorders>
              <w:bottom w:val="nil"/>
            </w:tcBorders>
          </w:tcPr>
          <w:p w14:paraId="6C72B4B5" w14:textId="77777777" w:rsidR="00CE50D8" w:rsidRDefault="000C6B22">
            <w:pPr>
              <w:tabs>
                <w:tab w:val="left" w:pos="1701"/>
              </w:tabs>
              <w:spacing w:after="80"/>
              <w:ind w:righ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I.C</w:t>
            </w:r>
          </w:p>
        </w:tc>
        <w:tc>
          <w:tcPr>
            <w:tcW w:w="9195" w:type="dxa"/>
            <w:gridSpan w:val="2"/>
            <w:tcBorders>
              <w:bottom w:val="nil"/>
            </w:tcBorders>
          </w:tcPr>
          <w:p w14:paraId="078B8515" w14:textId="77777777" w:rsidR="00CE50D8" w:rsidRDefault="000C6B22">
            <w:pPr>
              <w:tabs>
                <w:tab w:val="left" w:pos="1701"/>
              </w:tabs>
              <w:spacing w:after="60"/>
              <w:ind w:left="176" w:right="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Частный характер и защита данных</w:t>
            </w:r>
          </w:p>
        </w:tc>
      </w:tr>
      <w:tr w:rsidR="00CE50D8" w14:paraId="4677DBBC" w14:textId="77777777">
        <w:tc>
          <w:tcPr>
            <w:tcW w:w="680" w:type="dxa"/>
            <w:tcBorders>
              <w:top w:val="nil"/>
            </w:tcBorders>
          </w:tcPr>
          <w:p w14:paraId="75BBFD56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rPr>
                <w:sz w:val="20"/>
                <w:szCs w:val="20"/>
              </w:rPr>
            </w:pPr>
          </w:p>
        </w:tc>
        <w:tc>
          <w:tcPr>
            <w:tcW w:w="9195" w:type="dxa"/>
            <w:gridSpan w:val="2"/>
            <w:tcBorders>
              <w:top w:val="nil"/>
            </w:tcBorders>
          </w:tcPr>
          <w:p w14:paraId="47F2BE35" w14:textId="77777777" w:rsidR="00CE50D8" w:rsidRDefault="000C6B22">
            <w:pPr>
              <w:tabs>
                <w:tab w:val="left" w:pos="1701"/>
              </w:tabs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Частный характер и защита данных – важные элементы правовой среды электронной торговли, поскольку они могут создавать рамки для передачи данных между сторонами.  Этот раздел </w:t>
            </w:r>
            <w:r>
              <w:rPr>
                <w:sz w:val="20"/>
                <w:szCs w:val="20"/>
              </w:rPr>
              <w:lastRenderedPageBreak/>
              <w:t>предназначен для выявления законов, касающихся частного характера и защиты данных,</w:t>
            </w:r>
            <w:r>
              <w:rPr>
                <w:sz w:val="20"/>
                <w:szCs w:val="20"/>
              </w:rPr>
              <w:t xml:space="preserve"> с уделением особого внимания тем из них, которые имеют отношение к безбумажной торговле.</w:t>
            </w:r>
          </w:p>
        </w:tc>
      </w:tr>
      <w:tr w:rsidR="00CE50D8" w14:paraId="7981018E" w14:textId="77777777">
        <w:tc>
          <w:tcPr>
            <w:tcW w:w="680" w:type="dxa"/>
          </w:tcPr>
          <w:p w14:paraId="7F358506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I.С.1</w:t>
            </w:r>
          </w:p>
        </w:tc>
        <w:tc>
          <w:tcPr>
            <w:tcW w:w="7930" w:type="dxa"/>
          </w:tcPr>
          <w:p w14:paraId="433D2D31" w14:textId="77777777" w:rsidR="00CE50D8" w:rsidRDefault="000C6B22">
            <w:pPr>
              <w:tabs>
                <w:tab w:val="left" w:pos="1701"/>
              </w:tabs>
              <w:spacing w:after="40"/>
              <w:ind w:left="176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Существует ли закон о частном характере и защите данных?  Если да, каковы его элементы?  Основывается ли он на международных стандартах?</w:t>
            </w:r>
          </w:p>
        </w:tc>
        <w:tc>
          <w:tcPr>
            <w:tcW w:w="1265" w:type="dxa"/>
          </w:tcPr>
          <w:p w14:paraId="1CFB8DF0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2B5DA89C" w14:textId="77777777">
        <w:tc>
          <w:tcPr>
            <w:tcW w:w="680" w:type="dxa"/>
          </w:tcPr>
          <w:p w14:paraId="6525AED4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I.С.2</w:t>
            </w:r>
          </w:p>
        </w:tc>
        <w:tc>
          <w:tcPr>
            <w:tcW w:w="7930" w:type="dxa"/>
          </w:tcPr>
          <w:p w14:paraId="71B0D9CC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Рассматривает ли внутреннее законодательство вопросы передачи данных за рубеж?  </w:t>
            </w:r>
          </w:p>
        </w:tc>
        <w:tc>
          <w:tcPr>
            <w:tcW w:w="1265" w:type="dxa"/>
          </w:tcPr>
          <w:p w14:paraId="28A05EB2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482A4BD4" w14:textId="77777777">
        <w:tc>
          <w:tcPr>
            <w:tcW w:w="680" w:type="dxa"/>
          </w:tcPr>
          <w:p w14:paraId="431A2943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I.С.3</w:t>
            </w:r>
          </w:p>
        </w:tc>
        <w:tc>
          <w:tcPr>
            <w:tcW w:w="7930" w:type="dxa"/>
          </w:tcPr>
          <w:p w14:paraId="5DADB8D8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 ли международные соглашения положения, касающиеся частного характера и защиты данных?</w:t>
            </w:r>
          </w:p>
        </w:tc>
        <w:tc>
          <w:tcPr>
            <w:tcW w:w="1265" w:type="dxa"/>
          </w:tcPr>
          <w:p w14:paraId="6C991793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65C7BC58" w14:textId="77777777">
        <w:tc>
          <w:tcPr>
            <w:tcW w:w="680" w:type="dxa"/>
          </w:tcPr>
          <w:p w14:paraId="19ABCD60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I.С.4</w:t>
            </w:r>
          </w:p>
        </w:tc>
        <w:tc>
          <w:tcPr>
            <w:tcW w:w="7930" w:type="dxa"/>
          </w:tcPr>
          <w:p w14:paraId="6EF288AE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ли закон обеспечивать локализацию данных? Если да, приме</w:t>
            </w:r>
            <w:r>
              <w:rPr>
                <w:sz w:val="20"/>
                <w:szCs w:val="20"/>
              </w:rPr>
              <w:t>няется ли это к безбумажной торговле?</w:t>
            </w:r>
          </w:p>
        </w:tc>
        <w:tc>
          <w:tcPr>
            <w:tcW w:w="1265" w:type="dxa"/>
          </w:tcPr>
          <w:p w14:paraId="69726CE0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042831D0" w14:textId="77777777">
        <w:tc>
          <w:tcPr>
            <w:tcW w:w="680" w:type="dxa"/>
          </w:tcPr>
          <w:p w14:paraId="3A91562F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I.С.5</w:t>
            </w:r>
          </w:p>
        </w:tc>
        <w:tc>
          <w:tcPr>
            <w:tcW w:w="7930" w:type="dxa"/>
          </w:tcPr>
          <w:p w14:paraId="74A41739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Существуют ли какие-либо специальные правила о частном характере и защите данных в безбумажной торговле?</w:t>
            </w:r>
          </w:p>
        </w:tc>
        <w:tc>
          <w:tcPr>
            <w:tcW w:w="1265" w:type="dxa"/>
          </w:tcPr>
          <w:p w14:paraId="561BD0DA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146727BE" w14:textId="77777777">
        <w:tc>
          <w:tcPr>
            <w:tcW w:w="680" w:type="dxa"/>
          </w:tcPr>
          <w:p w14:paraId="150B9A48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I.С.6</w:t>
            </w:r>
          </w:p>
        </w:tc>
        <w:tc>
          <w:tcPr>
            <w:tcW w:w="7930" w:type="dxa"/>
          </w:tcPr>
          <w:p w14:paraId="792A8BF4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Защищает ли закон конфиденциальность коммерческой информации в электронном виде?</w:t>
            </w:r>
          </w:p>
        </w:tc>
        <w:tc>
          <w:tcPr>
            <w:tcW w:w="1265" w:type="dxa"/>
          </w:tcPr>
          <w:p w14:paraId="7047FAA3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52C599A7" w14:textId="77777777">
        <w:tc>
          <w:tcPr>
            <w:tcW w:w="680" w:type="dxa"/>
            <w:tcBorders>
              <w:bottom w:val="single" w:sz="4" w:space="0" w:color="000000"/>
            </w:tcBorders>
          </w:tcPr>
          <w:p w14:paraId="546C667C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I.С.7</w:t>
            </w:r>
          </w:p>
        </w:tc>
        <w:tc>
          <w:tcPr>
            <w:tcW w:w="7930" w:type="dxa"/>
            <w:tcBorders>
              <w:bottom w:val="single" w:sz="4" w:space="0" w:color="000000"/>
            </w:tcBorders>
          </w:tcPr>
          <w:p w14:paraId="5DA4814E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Существуют ли специальные положения о киберпреступности, которые применяются к безбумажной торговле?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0B017A83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0F35B2A4" w14:textId="77777777">
        <w:tc>
          <w:tcPr>
            <w:tcW w:w="680" w:type="dxa"/>
            <w:tcBorders>
              <w:bottom w:val="nil"/>
            </w:tcBorders>
          </w:tcPr>
          <w:p w14:paraId="01A48000" w14:textId="77777777" w:rsidR="00CE50D8" w:rsidRDefault="000C6B22">
            <w:pPr>
              <w:tabs>
                <w:tab w:val="left" w:pos="1701"/>
              </w:tabs>
              <w:spacing w:after="80"/>
              <w:ind w:righ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I.D</w:t>
            </w:r>
          </w:p>
        </w:tc>
        <w:tc>
          <w:tcPr>
            <w:tcW w:w="9195" w:type="dxa"/>
            <w:gridSpan w:val="2"/>
            <w:tcBorders>
              <w:bottom w:val="nil"/>
            </w:tcBorders>
          </w:tcPr>
          <w:p w14:paraId="1ECF3BCC" w14:textId="77777777" w:rsidR="00CE50D8" w:rsidRDefault="000C6B22">
            <w:pPr>
              <w:tabs>
                <w:tab w:val="left" w:pos="1701"/>
              </w:tabs>
              <w:spacing w:after="80"/>
              <w:ind w:left="175" w:right="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Обмен данными</w:t>
            </w:r>
          </w:p>
        </w:tc>
      </w:tr>
      <w:tr w:rsidR="00CE50D8" w14:paraId="40694B7A" w14:textId="77777777">
        <w:tc>
          <w:tcPr>
            <w:tcW w:w="680" w:type="dxa"/>
            <w:tcBorders>
              <w:top w:val="nil"/>
            </w:tcBorders>
          </w:tcPr>
          <w:p w14:paraId="1A12FF08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rPr>
                <w:sz w:val="20"/>
                <w:szCs w:val="20"/>
              </w:rPr>
            </w:pPr>
          </w:p>
        </w:tc>
        <w:tc>
          <w:tcPr>
            <w:tcW w:w="9195" w:type="dxa"/>
            <w:gridSpan w:val="2"/>
            <w:tcBorders>
              <w:top w:val="nil"/>
            </w:tcBorders>
          </w:tcPr>
          <w:p w14:paraId="65CE8FA3" w14:textId="77777777" w:rsidR="00CE50D8" w:rsidRDefault="000C6B22">
            <w:pPr>
              <w:tabs>
                <w:tab w:val="left" w:pos="1701"/>
              </w:tabs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 системы безбумажной торговли основываются на понятии механизма «единого окна» для таможенных операций, что включает сбор касающихся торговли данных и документов и обмен ими среди участников.  Этот процесс ставит ряд деликатных вопросов.  Помимо общих</w:t>
            </w:r>
            <w:r>
              <w:rPr>
                <w:sz w:val="20"/>
                <w:szCs w:val="20"/>
              </w:rPr>
              <w:t xml:space="preserve"> правил о конфиденциальности, защите данных и хранении данных, конкретные правовые тексты могут рассматривать вопросы обмена данными, прежде всего, между государственными учреждениями.</w:t>
            </w:r>
          </w:p>
        </w:tc>
      </w:tr>
      <w:tr w:rsidR="00CE50D8" w14:paraId="68C5C751" w14:textId="77777777">
        <w:tc>
          <w:tcPr>
            <w:tcW w:w="680" w:type="dxa"/>
            <w:tcBorders>
              <w:bottom w:val="single" w:sz="4" w:space="0" w:color="000000"/>
            </w:tcBorders>
          </w:tcPr>
          <w:p w14:paraId="22814EA7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I.D.1</w:t>
            </w:r>
          </w:p>
        </w:tc>
        <w:tc>
          <w:tcPr>
            <w:tcW w:w="7930" w:type="dxa"/>
            <w:tcBorders>
              <w:bottom w:val="single" w:sz="4" w:space="0" w:color="000000"/>
            </w:tcBorders>
          </w:tcPr>
          <w:p w14:paraId="55B33382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Существуют ли соглашения или стратегии, касающиеся сбора данных,</w:t>
            </w:r>
            <w:r>
              <w:rPr>
                <w:sz w:val="20"/>
                <w:szCs w:val="20"/>
              </w:rPr>
              <w:t xml:space="preserve"> доступа к ним, их использования и обмена ими между правительственными учреждениями, участвующими в деятельности системы безбумажной торговли?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56CBF012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0EAE6F1A" w14:textId="77777777">
        <w:tc>
          <w:tcPr>
            <w:tcW w:w="680" w:type="dxa"/>
            <w:tcBorders>
              <w:bottom w:val="nil"/>
            </w:tcBorders>
          </w:tcPr>
          <w:p w14:paraId="067C5408" w14:textId="77777777" w:rsidR="00CE50D8" w:rsidRDefault="000C6B22">
            <w:pPr>
              <w:spacing w:after="80"/>
              <w:ind w:righ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I.Е</w:t>
            </w:r>
          </w:p>
        </w:tc>
        <w:tc>
          <w:tcPr>
            <w:tcW w:w="9195" w:type="dxa"/>
            <w:gridSpan w:val="2"/>
            <w:tcBorders>
              <w:bottom w:val="nil"/>
            </w:tcBorders>
          </w:tcPr>
          <w:p w14:paraId="6AB07612" w14:textId="77777777" w:rsidR="00CE50D8" w:rsidRDefault="000C6B22">
            <w:pPr>
              <w:tabs>
                <w:tab w:val="left" w:pos="1701"/>
              </w:tabs>
              <w:spacing w:after="80"/>
              <w:ind w:left="175" w:right="4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Хранение данных и доказательства в электронной форме </w:t>
            </w:r>
          </w:p>
        </w:tc>
      </w:tr>
      <w:tr w:rsidR="00CE50D8" w14:paraId="6C6BD444" w14:textId="77777777">
        <w:tc>
          <w:tcPr>
            <w:tcW w:w="680" w:type="dxa"/>
            <w:tcBorders>
              <w:top w:val="nil"/>
            </w:tcBorders>
          </w:tcPr>
          <w:p w14:paraId="54E8F4C3" w14:textId="77777777" w:rsidR="00CE50D8" w:rsidRDefault="00CE50D8">
            <w:pPr>
              <w:spacing w:after="80"/>
              <w:ind w:right="42"/>
              <w:rPr>
                <w:sz w:val="20"/>
                <w:szCs w:val="20"/>
              </w:rPr>
            </w:pPr>
          </w:p>
        </w:tc>
        <w:tc>
          <w:tcPr>
            <w:tcW w:w="9195" w:type="dxa"/>
            <w:gridSpan w:val="2"/>
            <w:tcBorders>
              <w:top w:val="nil"/>
            </w:tcBorders>
          </w:tcPr>
          <w:p w14:paraId="0802BF26" w14:textId="77777777" w:rsidR="00CE50D8" w:rsidRDefault="000C6B22">
            <w:pPr>
              <w:tabs>
                <w:tab w:val="left" w:pos="1701"/>
              </w:tabs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сила электронных записей часто зависит от их и доказательной силы, то есть от возможности использовать эти записи в суде в поддержку судебного иска.  Этот раздел предназначается для разъяснения того, какие правила, касающиеся хранения и доказат</w:t>
            </w:r>
            <w:r>
              <w:rPr>
                <w:sz w:val="20"/>
                <w:szCs w:val="20"/>
              </w:rPr>
              <w:t>ельств, применяются в данном случае.</w:t>
            </w:r>
          </w:p>
        </w:tc>
      </w:tr>
      <w:tr w:rsidR="00CE50D8" w14:paraId="6FFE182B" w14:textId="77777777">
        <w:tc>
          <w:tcPr>
            <w:tcW w:w="680" w:type="dxa"/>
          </w:tcPr>
          <w:p w14:paraId="7FBB2F22" w14:textId="77777777" w:rsidR="00CE50D8" w:rsidRDefault="000C6B22">
            <w:pPr>
              <w:spacing w:after="80"/>
              <w:ind w:righ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I.Е.1</w:t>
            </w:r>
          </w:p>
        </w:tc>
        <w:tc>
          <w:tcPr>
            <w:tcW w:w="7930" w:type="dxa"/>
          </w:tcPr>
          <w:p w14:paraId="4B0C2410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ли закон общие требования для хранения данных, включая минимальный или максимальный период хранения данных?  Применяются ли они к данным, хранящимся в электронном формате?</w:t>
            </w:r>
          </w:p>
        </w:tc>
        <w:tc>
          <w:tcPr>
            <w:tcW w:w="1265" w:type="dxa"/>
          </w:tcPr>
          <w:p w14:paraId="2BD04544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4EBE5D77" w14:textId="77777777">
        <w:tc>
          <w:tcPr>
            <w:tcW w:w="680" w:type="dxa"/>
          </w:tcPr>
          <w:p w14:paraId="01F21AFE" w14:textId="77777777" w:rsidR="00CE50D8" w:rsidRDefault="000C6B22">
            <w:pPr>
              <w:spacing w:after="80"/>
              <w:ind w:righ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I.Е.2</w:t>
            </w:r>
          </w:p>
        </w:tc>
        <w:tc>
          <w:tcPr>
            <w:tcW w:w="7930" w:type="dxa"/>
          </w:tcPr>
          <w:p w14:paraId="40022F02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ли закон использовать конкретные доверительные службы или поставщиков услуг для хранения данных или отдает предпочтение им?</w:t>
            </w:r>
          </w:p>
        </w:tc>
        <w:tc>
          <w:tcPr>
            <w:tcW w:w="1265" w:type="dxa"/>
          </w:tcPr>
          <w:p w14:paraId="2ED22411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520D0060" w14:textId="77777777">
        <w:tc>
          <w:tcPr>
            <w:tcW w:w="680" w:type="dxa"/>
          </w:tcPr>
          <w:p w14:paraId="78148E65" w14:textId="77777777" w:rsidR="00CE50D8" w:rsidRDefault="000C6B22">
            <w:pPr>
              <w:spacing w:after="80"/>
              <w:ind w:righ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I.Е.3</w:t>
            </w:r>
          </w:p>
        </w:tc>
        <w:tc>
          <w:tcPr>
            <w:tcW w:w="7930" w:type="dxa"/>
          </w:tcPr>
          <w:p w14:paraId="47A7B5AC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Несут ли хранители данных, такие как центры обработки данных, ответственность за утрату или повреждение электронной </w:t>
            </w:r>
            <w:r>
              <w:rPr>
                <w:sz w:val="20"/>
                <w:szCs w:val="20"/>
              </w:rPr>
              <w:t>информации? Носит ли такая ответственность договорной или установленный законом характер или и тот, и другой?</w:t>
            </w:r>
          </w:p>
        </w:tc>
        <w:tc>
          <w:tcPr>
            <w:tcW w:w="1265" w:type="dxa"/>
          </w:tcPr>
          <w:p w14:paraId="07F1606E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4FEADFF7" w14:textId="77777777">
        <w:tc>
          <w:tcPr>
            <w:tcW w:w="680" w:type="dxa"/>
          </w:tcPr>
          <w:p w14:paraId="57D4475A" w14:textId="77777777" w:rsidR="00CE50D8" w:rsidRDefault="000C6B22">
            <w:pPr>
              <w:spacing w:after="80"/>
              <w:ind w:righ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I.Е.4</w:t>
            </w:r>
          </w:p>
        </w:tc>
        <w:tc>
          <w:tcPr>
            <w:tcW w:w="7930" w:type="dxa"/>
          </w:tcPr>
          <w:p w14:paraId="05C237CB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Принимаются ли электронные доказательства в ходе судебных и других разбирательств?</w:t>
            </w:r>
          </w:p>
        </w:tc>
        <w:tc>
          <w:tcPr>
            <w:tcW w:w="1265" w:type="dxa"/>
          </w:tcPr>
          <w:p w14:paraId="06E31009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  <w:tr w:rsidR="00CE50D8" w14:paraId="5A47981C" w14:textId="77777777">
        <w:tc>
          <w:tcPr>
            <w:tcW w:w="680" w:type="dxa"/>
          </w:tcPr>
          <w:p w14:paraId="009EF780" w14:textId="77777777" w:rsidR="00CE50D8" w:rsidRDefault="000C6B22">
            <w:pPr>
              <w:spacing w:after="80"/>
              <w:ind w:righ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I.Е.5</w:t>
            </w:r>
          </w:p>
        </w:tc>
        <w:tc>
          <w:tcPr>
            <w:tcW w:w="7930" w:type="dxa"/>
          </w:tcPr>
          <w:p w14:paraId="6D89AB22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Принимаются ли электронные доказательства, которые генерируются, хранятся или собираются за рубежом, в качестве допустимых в ходе судебных и других разбирательств?  Если да, то при каких обстоятельствах?</w:t>
            </w:r>
          </w:p>
        </w:tc>
        <w:tc>
          <w:tcPr>
            <w:tcW w:w="1265" w:type="dxa"/>
          </w:tcPr>
          <w:p w14:paraId="55773C0D" w14:textId="77777777" w:rsidR="00CE50D8" w:rsidRDefault="00CE50D8">
            <w:pPr>
              <w:tabs>
                <w:tab w:val="left" w:pos="1701"/>
              </w:tabs>
              <w:spacing w:after="80"/>
              <w:ind w:right="42"/>
              <w:jc w:val="both"/>
              <w:rPr>
                <w:sz w:val="20"/>
                <w:szCs w:val="20"/>
              </w:rPr>
            </w:pPr>
          </w:p>
        </w:tc>
      </w:tr>
    </w:tbl>
    <w:p w14:paraId="07A35EC4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21772A98" w14:textId="77777777" w:rsidR="00CE50D8" w:rsidRDefault="000C6B22">
      <w:pPr>
        <w:tabs>
          <w:tab w:val="left" w:pos="1701"/>
        </w:tabs>
        <w:ind w:left="1134" w:right="1149" w:hanging="850"/>
        <w:jc w:val="both"/>
        <w:rPr>
          <w:b/>
        </w:rPr>
      </w:pPr>
      <w:r>
        <w:rPr>
          <w:b/>
        </w:rPr>
        <w:t>В.</w:t>
      </w:r>
      <w:r>
        <w:rPr>
          <w:b/>
        </w:rPr>
        <w:tab/>
        <w:t>Законы, касающиеся систем безбумажной торговли</w:t>
      </w:r>
    </w:p>
    <w:p w14:paraId="73A9D531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5564C00C" w14:textId="77777777" w:rsidR="00CE50D8" w:rsidRDefault="000C6B22">
      <w:pPr>
        <w:tabs>
          <w:tab w:val="left" w:pos="1701"/>
        </w:tabs>
        <w:ind w:left="1134" w:right="1149"/>
        <w:jc w:val="both"/>
      </w:pPr>
      <w:r>
        <w:t>9.</w:t>
      </w:r>
      <w:r>
        <w:tab/>
        <w:t>Часть II перечня посвящена законам, касающимся создания и развития системы безбумажной торговли (включая, в частности, систему «единого окна»).  Эти вопросы, прежде всего, касаются статей 6 и 7 Соглашения.  Широкий круг ведения статьи 6 может охватыва</w:t>
      </w:r>
      <w:r>
        <w:t xml:space="preserve">ть несколько аспектов создания стимулирующих </w:t>
      </w:r>
      <w:r>
        <w:lastRenderedPageBreak/>
        <w:t xml:space="preserve">национальных политических рамок безбумажной торговли.  В статье 7 к сторонам обращен конкретный призыв поощрять создание и разработку системы трансграничной безбумажной торговли, в частности, механизма «единого </w:t>
      </w:r>
      <w:r>
        <w:t>окна».  Поэтому в части II  вопросы, касающиеся применения механизма «единого окна» и/или других систем безбумажной торговли, рассматриваются в первую очередь.  Часть II также включает вопросы относительно соглашений о конечных пользователях, соглашений об</w:t>
      </w:r>
      <w:r>
        <w:t xml:space="preserve"> уровне обслуживания и меморандумов о взаимопонимании по вопросам безбумажной торговли.</w:t>
      </w:r>
    </w:p>
    <w:p w14:paraId="152860F5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491C4D40" w14:textId="77777777" w:rsidR="00CE50D8" w:rsidRDefault="000C6B22">
      <w:pPr>
        <w:tabs>
          <w:tab w:val="left" w:pos="1701"/>
        </w:tabs>
        <w:ind w:left="1134" w:right="1149"/>
        <w:jc w:val="both"/>
        <w:rPr>
          <w:b/>
        </w:rPr>
      </w:pPr>
      <w:r>
        <w:rPr>
          <w:b/>
        </w:rPr>
        <w:t>Перечень вопросов для оценки правовой готовности:  часть II</w:t>
      </w:r>
    </w:p>
    <w:p w14:paraId="5DCC7D92" w14:textId="77777777" w:rsidR="00CE50D8" w:rsidRDefault="00CE50D8">
      <w:pPr>
        <w:tabs>
          <w:tab w:val="left" w:pos="1701"/>
        </w:tabs>
        <w:ind w:left="1134" w:right="1149"/>
        <w:jc w:val="both"/>
      </w:pPr>
    </w:p>
    <w:tbl>
      <w:tblPr>
        <w:tblStyle w:val="a1"/>
        <w:tblW w:w="98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7800"/>
        <w:gridCol w:w="1253"/>
      </w:tblGrid>
      <w:tr w:rsidR="00CE50D8" w14:paraId="24A0E86B" w14:textId="77777777">
        <w:trPr>
          <w:tblHeader/>
        </w:trPr>
        <w:tc>
          <w:tcPr>
            <w:tcW w:w="822" w:type="dxa"/>
            <w:tcBorders>
              <w:bottom w:val="single" w:sz="4" w:space="0" w:color="000000"/>
            </w:tcBorders>
          </w:tcPr>
          <w:p w14:paraId="08FA2468" w14:textId="77777777" w:rsidR="00CE50D8" w:rsidRDefault="000C6B22">
            <w:pPr>
              <w:tabs>
                <w:tab w:val="left" w:pos="1701"/>
              </w:tabs>
              <w:spacing w:before="80" w:after="80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bottom w:val="single" w:sz="4" w:space="0" w:color="000000"/>
            </w:tcBorders>
          </w:tcPr>
          <w:p w14:paraId="7F535F80" w14:textId="77777777" w:rsidR="00CE50D8" w:rsidRDefault="000C6B22">
            <w:pPr>
              <w:tabs>
                <w:tab w:val="left" w:pos="1701"/>
              </w:tabs>
              <w:spacing w:before="80" w:after="80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Ключевые вопросы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14:paraId="3C83BAC5" w14:textId="77777777" w:rsidR="00CE50D8" w:rsidRDefault="000C6B22">
            <w:pPr>
              <w:spacing w:before="80" w:after="80"/>
              <w:ind w:right="1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Ответ</w:t>
            </w:r>
          </w:p>
        </w:tc>
      </w:tr>
      <w:tr w:rsidR="00CE50D8" w14:paraId="16DD9A4D" w14:textId="77777777">
        <w:tc>
          <w:tcPr>
            <w:tcW w:w="822" w:type="dxa"/>
            <w:tcBorders>
              <w:bottom w:val="nil"/>
              <w:right w:val="nil"/>
            </w:tcBorders>
          </w:tcPr>
          <w:p w14:paraId="4C0103F9" w14:textId="77777777" w:rsidR="00CE50D8" w:rsidRDefault="00CE50D8">
            <w:pPr>
              <w:spacing w:after="80"/>
              <w:ind w:right="184"/>
              <w:rPr>
                <w:b/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bottom w:val="nil"/>
              <w:right w:val="single" w:sz="4" w:space="0" w:color="000000"/>
            </w:tcBorders>
          </w:tcPr>
          <w:p w14:paraId="5E023CA6" w14:textId="77777777" w:rsidR="00CE50D8" w:rsidRDefault="000C6B22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Соответствующие положения Соглашения:</w:t>
            </w:r>
          </w:p>
        </w:tc>
      </w:tr>
      <w:tr w:rsidR="00CE50D8" w14:paraId="324A042A" w14:textId="77777777">
        <w:trPr>
          <w:trHeight w:val="1109"/>
        </w:trPr>
        <w:tc>
          <w:tcPr>
            <w:tcW w:w="822" w:type="dxa"/>
            <w:tcBorders>
              <w:top w:val="nil"/>
              <w:bottom w:val="single" w:sz="4" w:space="0" w:color="000000"/>
            </w:tcBorders>
          </w:tcPr>
          <w:p w14:paraId="4E754853" w14:textId="77777777" w:rsidR="00CE50D8" w:rsidRDefault="00CE50D8">
            <w:pPr>
              <w:widowControl w:val="0"/>
              <w:tabs>
                <w:tab w:val="left" w:pos="881"/>
                <w:tab w:val="left" w:pos="1828"/>
              </w:tabs>
              <w:spacing w:after="80"/>
              <w:ind w:right="181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  <w:bottom w:val="single" w:sz="4" w:space="0" w:color="000000"/>
            </w:tcBorders>
          </w:tcPr>
          <w:p w14:paraId="04647584" w14:textId="77777777" w:rsidR="00CE50D8" w:rsidRDefault="000C6B2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1"/>
                <w:tab w:val="left" w:pos="1828"/>
              </w:tabs>
              <w:ind w:left="881" w:right="299" w:hanging="4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6: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Основы национальной политики, благоприятная национальная нормативно-правовая среда и комитет по безбумажной торговле</w:t>
            </w:r>
          </w:p>
          <w:p w14:paraId="1CFD08DF" w14:textId="77777777" w:rsidR="00CE50D8" w:rsidRDefault="000C6B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1"/>
                <w:tab w:val="left" w:pos="1111"/>
                <w:tab w:val="left" w:pos="1848"/>
              </w:tabs>
              <w:spacing w:after="80"/>
              <w:ind w:left="881" w:right="299" w:hanging="4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7: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Упрощение процедур трансграничной безбумажной торговли и создание систем «единого окна»</w:t>
            </w:r>
          </w:p>
        </w:tc>
      </w:tr>
      <w:tr w:rsidR="00CE50D8" w14:paraId="757A4DC1" w14:textId="77777777">
        <w:tc>
          <w:tcPr>
            <w:tcW w:w="822" w:type="dxa"/>
            <w:tcBorders>
              <w:bottom w:val="nil"/>
            </w:tcBorders>
          </w:tcPr>
          <w:p w14:paraId="5C8E9F17" w14:textId="77777777" w:rsidR="00CE50D8" w:rsidRDefault="000C6B22">
            <w:pPr>
              <w:spacing w:after="80"/>
              <w:ind w:right="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II.A</w:t>
            </w:r>
          </w:p>
        </w:tc>
        <w:tc>
          <w:tcPr>
            <w:tcW w:w="9053" w:type="dxa"/>
            <w:gridSpan w:val="2"/>
            <w:tcBorders>
              <w:bottom w:val="nil"/>
            </w:tcBorders>
          </w:tcPr>
          <w:p w14:paraId="667A1B68" w14:textId="77777777" w:rsidR="00CE50D8" w:rsidRDefault="000C6B22">
            <w:pPr>
              <w:spacing w:after="80"/>
              <w:ind w:left="175" w:right="1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системы безбумажной торговли</w:t>
            </w:r>
          </w:p>
        </w:tc>
      </w:tr>
      <w:tr w:rsidR="00CE50D8" w14:paraId="4DC0F5BD" w14:textId="77777777">
        <w:tc>
          <w:tcPr>
            <w:tcW w:w="822" w:type="dxa"/>
            <w:tcBorders>
              <w:top w:val="nil"/>
            </w:tcBorders>
          </w:tcPr>
          <w:p w14:paraId="7005D14F" w14:textId="77777777" w:rsidR="00CE50D8" w:rsidRDefault="00CE50D8">
            <w:pPr>
              <w:spacing w:after="80"/>
              <w:ind w:right="184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</w:tcBorders>
          </w:tcPr>
          <w:p w14:paraId="2A3BA8A1" w14:textId="77777777" w:rsidR="00CE50D8" w:rsidRDefault="000C6B22">
            <w:pPr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использование системы безбумажной торговли часто требует наличия специальных законов и положений.  Данный раздел предназначается для выявления этих законов и положений, а также основных элементов управления системами безбумажной торговли.</w:t>
            </w:r>
          </w:p>
        </w:tc>
      </w:tr>
      <w:tr w:rsidR="00CE50D8" w14:paraId="3DCC8B28" w14:textId="77777777">
        <w:tc>
          <w:tcPr>
            <w:tcW w:w="822" w:type="dxa"/>
          </w:tcPr>
          <w:p w14:paraId="7EA037E9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II.A.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800" w:type="dxa"/>
          </w:tcPr>
          <w:p w14:paraId="638DE732" w14:textId="77777777" w:rsidR="00CE50D8" w:rsidRDefault="000C6B22">
            <w:pPr>
              <w:tabs>
                <w:tab w:val="left" w:pos="1701"/>
              </w:tabs>
              <w:spacing w:after="80"/>
              <w:ind w:left="176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Существует ли специальная система безбумажной торговли, например, механизм «единого окна»?  Если да, то какие правовые инструменты используются для ее создания и эксплуатации? Определяют ли эти инструменты права и обязанности участников?</w:t>
            </w:r>
          </w:p>
        </w:tc>
        <w:tc>
          <w:tcPr>
            <w:tcW w:w="1253" w:type="dxa"/>
          </w:tcPr>
          <w:p w14:paraId="55EB4540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750D4FF0" w14:textId="77777777">
        <w:tc>
          <w:tcPr>
            <w:tcW w:w="822" w:type="dxa"/>
          </w:tcPr>
          <w:p w14:paraId="6B034E60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II.A.2</w:t>
            </w:r>
          </w:p>
        </w:tc>
        <w:tc>
          <w:tcPr>
            <w:tcW w:w="7800" w:type="dxa"/>
          </w:tcPr>
          <w:p w14:paraId="78E2B8B3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пра</w:t>
            </w:r>
            <w:r>
              <w:rPr>
                <w:sz w:val="20"/>
                <w:szCs w:val="20"/>
              </w:rPr>
              <w:t>вительственные учреждения участвуют в системе безбумажной торговли?  На какой правовой основе?</w:t>
            </w:r>
          </w:p>
        </w:tc>
        <w:tc>
          <w:tcPr>
            <w:tcW w:w="1253" w:type="dxa"/>
          </w:tcPr>
          <w:p w14:paraId="2CD4A6BC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544DCB64" w14:textId="77777777">
        <w:tc>
          <w:tcPr>
            <w:tcW w:w="822" w:type="dxa"/>
            <w:tcBorders>
              <w:bottom w:val="single" w:sz="4" w:space="0" w:color="000000"/>
            </w:tcBorders>
          </w:tcPr>
          <w:p w14:paraId="1AC09BA2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II.A.3</w:t>
            </w:r>
          </w:p>
        </w:tc>
        <w:tc>
          <w:tcPr>
            <w:tcW w:w="7800" w:type="dxa"/>
            <w:tcBorders>
              <w:bottom w:val="single" w:sz="4" w:space="0" w:color="000000"/>
            </w:tcBorders>
          </w:tcPr>
          <w:p w14:paraId="6A1F49A0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Существует ли центральный орган, уполномоченный создавать и управлять системой безбумажной торговли?  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14:paraId="4D586CAB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62DD9365" w14:textId="77777777">
        <w:tc>
          <w:tcPr>
            <w:tcW w:w="822" w:type="dxa"/>
            <w:tcBorders>
              <w:bottom w:val="nil"/>
            </w:tcBorders>
          </w:tcPr>
          <w:p w14:paraId="47808B0D" w14:textId="77777777" w:rsidR="00CE50D8" w:rsidRDefault="000C6B22">
            <w:pPr>
              <w:spacing w:after="80"/>
              <w:ind w:right="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II.В</w:t>
            </w:r>
          </w:p>
        </w:tc>
        <w:tc>
          <w:tcPr>
            <w:tcW w:w="9053" w:type="dxa"/>
            <w:gridSpan w:val="2"/>
            <w:tcBorders>
              <w:bottom w:val="nil"/>
            </w:tcBorders>
          </w:tcPr>
          <w:p w14:paraId="296355C1" w14:textId="77777777" w:rsidR="00CE50D8" w:rsidRDefault="000C6B22">
            <w:pPr>
              <w:spacing w:after="80"/>
              <w:ind w:left="34" w:right="2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Качество информации, используемой в рамках системы безбумажной торговли</w:t>
            </w:r>
          </w:p>
        </w:tc>
      </w:tr>
      <w:tr w:rsidR="00CE50D8" w14:paraId="1D3E5972" w14:textId="77777777">
        <w:tc>
          <w:tcPr>
            <w:tcW w:w="822" w:type="dxa"/>
            <w:tcBorders>
              <w:top w:val="nil"/>
            </w:tcBorders>
          </w:tcPr>
          <w:p w14:paraId="696C7210" w14:textId="77777777" w:rsidR="00CE50D8" w:rsidRDefault="00CE50D8">
            <w:pPr>
              <w:spacing w:after="80"/>
              <w:ind w:right="184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</w:tcBorders>
          </w:tcPr>
          <w:p w14:paraId="0060D0FE" w14:textId="77777777" w:rsidR="00CE50D8" w:rsidRDefault="000C6B22">
            <w:pPr>
              <w:spacing w:after="80"/>
              <w:ind w:left="34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функция системы безбумажной торговли, включая механизм «единого окна», заключается в содействии обмену касающимися торговли данными и документами в электронной форме.  Перво</w:t>
            </w:r>
            <w:r>
              <w:rPr>
                <w:sz w:val="20"/>
                <w:szCs w:val="20"/>
              </w:rPr>
              <w:t>начальная информация предоставляется в бумажном или электронном формате участниками торговой деятельности, которые обязаны предоставлять полные и точные сведения.  Более того, в условиях электронного окружения могут существовать специальные процедуры для о</w:t>
            </w:r>
            <w:r>
              <w:rPr>
                <w:sz w:val="20"/>
                <w:szCs w:val="20"/>
              </w:rPr>
              <w:t>пределения принадлежности заявлений, поступающих от различных участников.  Электронные подписи могут играть значительную роль в определении принадлежности заявлений.</w:t>
            </w:r>
          </w:p>
        </w:tc>
      </w:tr>
      <w:tr w:rsidR="00CE50D8" w14:paraId="187B295F" w14:textId="77777777">
        <w:tc>
          <w:tcPr>
            <w:tcW w:w="822" w:type="dxa"/>
          </w:tcPr>
          <w:p w14:paraId="7BFA3497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II.В.1</w:t>
            </w:r>
          </w:p>
        </w:tc>
        <w:tc>
          <w:tcPr>
            <w:tcW w:w="7800" w:type="dxa"/>
          </w:tcPr>
          <w:p w14:paraId="48C08CB3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Применяется ли закон об основных требованиях к касающимся торговли данным и документам также и к безбумажной торговле?</w:t>
            </w:r>
          </w:p>
        </w:tc>
        <w:tc>
          <w:tcPr>
            <w:tcW w:w="1253" w:type="dxa"/>
          </w:tcPr>
          <w:p w14:paraId="1DE29502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1A320960" w14:textId="77777777">
        <w:tc>
          <w:tcPr>
            <w:tcW w:w="822" w:type="dxa"/>
            <w:tcBorders>
              <w:bottom w:val="single" w:sz="4" w:space="0" w:color="000000"/>
            </w:tcBorders>
          </w:tcPr>
          <w:p w14:paraId="47EEEB77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II.В.2</w:t>
            </w:r>
          </w:p>
        </w:tc>
        <w:tc>
          <w:tcPr>
            <w:tcW w:w="7800" w:type="dxa"/>
            <w:tcBorders>
              <w:bottom w:val="single" w:sz="4" w:space="0" w:color="000000"/>
            </w:tcBorders>
          </w:tcPr>
          <w:p w14:paraId="33CC18C9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Существуют ли конкретные правила для обмена касающимися торговли данными и документами в электронной форме?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14:paraId="37DFA7B8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3EF5934A" w14:textId="77777777">
        <w:tc>
          <w:tcPr>
            <w:tcW w:w="822" w:type="dxa"/>
            <w:tcBorders>
              <w:bottom w:val="nil"/>
            </w:tcBorders>
          </w:tcPr>
          <w:p w14:paraId="0C9E5EF3" w14:textId="77777777" w:rsidR="00CE50D8" w:rsidRDefault="000C6B22">
            <w:pPr>
              <w:spacing w:after="80"/>
              <w:ind w:right="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II.C</w:t>
            </w:r>
          </w:p>
        </w:tc>
        <w:tc>
          <w:tcPr>
            <w:tcW w:w="9053" w:type="dxa"/>
            <w:gridSpan w:val="2"/>
            <w:tcBorders>
              <w:bottom w:val="nil"/>
            </w:tcBorders>
          </w:tcPr>
          <w:p w14:paraId="32AD5729" w14:textId="77777777" w:rsidR="00CE50D8" w:rsidRDefault="000C6B22">
            <w:pPr>
              <w:spacing w:after="80"/>
              <w:ind w:left="175" w:right="1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Соглашения об уровне обслуживания и меморандумы о взаимопонимании </w:t>
            </w:r>
          </w:p>
        </w:tc>
      </w:tr>
      <w:tr w:rsidR="00CE50D8" w14:paraId="5B652AE8" w14:textId="77777777">
        <w:tc>
          <w:tcPr>
            <w:tcW w:w="822" w:type="dxa"/>
            <w:tcBorders>
              <w:top w:val="nil"/>
            </w:tcBorders>
          </w:tcPr>
          <w:p w14:paraId="6E205E17" w14:textId="77777777" w:rsidR="00CE50D8" w:rsidRDefault="00CE50D8">
            <w:pPr>
              <w:spacing w:after="80"/>
              <w:ind w:right="184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</w:tcBorders>
          </w:tcPr>
          <w:p w14:paraId="6AC67AE2" w14:textId="77777777" w:rsidR="00CE50D8" w:rsidRDefault="000C6B22">
            <w:pPr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 юридических текстов, таких как соглашения об уровне обслуживания, меморандумы о взаимопонимании, соглашения о конечных пользователях и другие договорные соглашения, касаются деятельности системы безбумажной торговли.  Такие юридические документы опреде</w:t>
            </w:r>
            <w:r>
              <w:rPr>
                <w:sz w:val="20"/>
                <w:szCs w:val="20"/>
              </w:rPr>
              <w:t>ляют обязательства участников деятельности в системе безбумажной торговли.  Например, соглашения об уровне обслуживания определяют обязательства поставщиков услуг в отношении наличия системы, времени реагирования, времени обработки и других технических тре</w:t>
            </w:r>
            <w:r>
              <w:rPr>
                <w:sz w:val="20"/>
                <w:szCs w:val="20"/>
              </w:rPr>
              <w:t>бований, которые имеют важное значение для обеспечения наличия и бесперебойной работы системы.</w:t>
            </w:r>
          </w:p>
        </w:tc>
      </w:tr>
      <w:tr w:rsidR="00CE50D8" w14:paraId="1B2FDE04" w14:textId="77777777">
        <w:tc>
          <w:tcPr>
            <w:tcW w:w="822" w:type="dxa"/>
          </w:tcPr>
          <w:p w14:paraId="532BFB65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II.C.1</w:t>
            </w:r>
          </w:p>
        </w:tc>
        <w:tc>
          <w:tcPr>
            <w:tcW w:w="7800" w:type="dxa"/>
          </w:tcPr>
          <w:p w14:paraId="595827DC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Существуют ли соглашения об уровне обслуживания или меморандумы о взаимопонимании, регулирующие операции безбумажной торговли?  Если да, то кто </w:t>
            </w:r>
            <w:r>
              <w:rPr>
                <w:sz w:val="20"/>
                <w:szCs w:val="20"/>
              </w:rPr>
              <w:lastRenderedPageBreak/>
              <w:t>является участниками и какой правовой орган уполномочен заключать эти соглашения?</w:t>
            </w:r>
          </w:p>
        </w:tc>
        <w:tc>
          <w:tcPr>
            <w:tcW w:w="1253" w:type="dxa"/>
          </w:tcPr>
          <w:p w14:paraId="25FDF86B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</w:tbl>
    <w:p w14:paraId="1664FB53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3B0A57A6" w14:textId="77777777" w:rsidR="00CE50D8" w:rsidRDefault="000C6B22">
      <w:pPr>
        <w:tabs>
          <w:tab w:val="left" w:pos="1701"/>
        </w:tabs>
        <w:ind w:left="1134" w:right="1149" w:hanging="850"/>
        <w:jc w:val="both"/>
      </w:pPr>
      <w:r>
        <w:rPr>
          <w:b/>
        </w:rPr>
        <w:t>С.</w:t>
      </w:r>
      <w:r>
        <w:rPr>
          <w:b/>
        </w:rPr>
        <w:tab/>
        <w:t>Трансграничные аспекты</w:t>
      </w:r>
    </w:p>
    <w:p w14:paraId="16D15380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777D00F5" w14:textId="77777777" w:rsidR="00CE50D8" w:rsidRDefault="000C6B22">
      <w:pPr>
        <w:tabs>
          <w:tab w:val="left" w:pos="1701"/>
        </w:tabs>
        <w:ind w:left="1134" w:right="1149"/>
        <w:jc w:val="both"/>
      </w:pPr>
      <w:r>
        <w:t>10.</w:t>
      </w:r>
      <w:r>
        <w:tab/>
        <w:t>Раздел III перечня посвящен трансграничным аспектам безбумажной торговли, которые непосредственно касаются конечной цели Соглашения.  Некоторые аспекты трансграничности уже определены в части I, поскольку они касаются общих вопросов, которые могут затр</w:t>
      </w:r>
      <w:r>
        <w:t xml:space="preserve">агивать процесс упрощения процедур безбумажной торговли.  Вопросы в части III конкретно касаются облегчения процедур трансграничной безбумажной торговли.  Они проистекают из Соглашения, в частности, из статьи 8 о трансграничном взаимном признании торговых </w:t>
      </w:r>
      <w:r>
        <w:t xml:space="preserve">данных и документов в электронной форме;  статьи 9 о международных стандартах обмена торговыми данными и документами в электронной форме;  и статьи 10 о связи с другими правовыми документами, способствующими развитию трансграничной безбумажной торговли. </w:t>
      </w:r>
    </w:p>
    <w:p w14:paraId="119A9E55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73B8E8EF" w14:textId="77777777" w:rsidR="00CE50D8" w:rsidRDefault="000C6B22">
      <w:pPr>
        <w:tabs>
          <w:tab w:val="left" w:pos="1701"/>
        </w:tabs>
        <w:ind w:left="1134" w:right="1149"/>
        <w:jc w:val="both"/>
      </w:pPr>
      <w:r>
        <w:t>11.</w:t>
      </w:r>
      <w:r>
        <w:tab/>
        <w:t>Один из ключевых вопросов в деле обеспечения бесперебойной трансграничной безбумажной торговли касается правового признания торговых данных и документов одной страны другой страной.  Это признание предусматривает придание правового статуса некоторым ви</w:t>
      </w:r>
      <w:r>
        <w:t>дам электронных посланий, передаваемых через границы.  Достижение этой цели могут обеспечить различные правовые механизмы.  Некоторые из них будут применяться к определенным видам транзакций (например, бизнес-бизнес или бизнес-правительство), а другие прав</w:t>
      </w:r>
      <w:r>
        <w:t>овые механизмы – только к конкретным видам документов или данных, или конкретным видам доверительных услуг (например, к электронным подписям).  Некоторые правовые механизмы будут обеспечивать правовое признание независимо от метода или используемой техноло</w:t>
      </w:r>
      <w:r>
        <w:t>гии, в то время как другие будут связаны с конкретными технологиями.  Что касается правовой формы, то некоторые механизмы основываются на договорах, и поэтому они могут иметь непосредственный юридически обязательный характер.  Другие механизмы отдают предп</w:t>
      </w:r>
      <w:r>
        <w:t>очтение согласованию правовых систем на основе принятия единообразных законов, а третьи основываются на меморандумах о взаимопонимании и на аналогичных технических соглашениях.</w:t>
      </w:r>
    </w:p>
    <w:p w14:paraId="17CD12A9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31519E5C" w14:textId="77777777" w:rsidR="00CE50D8" w:rsidRDefault="000C6B22">
      <w:pPr>
        <w:tabs>
          <w:tab w:val="left" w:pos="1701"/>
        </w:tabs>
        <w:ind w:left="1134" w:right="1149"/>
        <w:jc w:val="both"/>
      </w:pPr>
      <w:r>
        <w:t>12.</w:t>
      </w:r>
      <w:r>
        <w:tab/>
        <w:t>Статья 8 Рамочного соглашения поощряет взаимное правовое признание торговы</w:t>
      </w:r>
      <w:r>
        <w:t>х данных и документов в электронной форме.  В ней применяется понятие «по существу эквивалентного уровня надежности» для обозначения того, что взаимное правовое признание должно основываться на общем принципе технического нейтралитета.  Однако не определяе</w:t>
      </w:r>
      <w:r>
        <w:t>тся какого-либо конкретного механизма правового признания, а выражение этого критерия носит открытый характер.  Поэтому многие из вопросов раздела III предназначаются для выявления законов и технических положений, которые могут оказывать воздействие на обе</w:t>
      </w:r>
      <w:r>
        <w:t xml:space="preserve">спечение такого взаимного правового признания.  Вопросы также выходят за общие рамки и охватывают статьи 9 и 10 о законах и других соответствующих соглашениях, которые запрещают, ограничивают или поощряют трансграничные потоки данных для целей безбумажной </w:t>
      </w:r>
      <w:r>
        <w:t>торговли и любой соответствующей деятельности.  В конце раздела III для сведения представлен неполный список соответствующих международных документов.</w:t>
      </w:r>
    </w:p>
    <w:p w14:paraId="2334F568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41B76349" w14:textId="77777777" w:rsidR="00CE50D8" w:rsidRDefault="000C6B22">
      <w:pPr>
        <w:tabs>
          <w:tab w:val="left" w:pos="1701"/>
        </w:tabs>
        <w:ind w:left="1134" w:right="1149"/>
        <w:jc w:val="both"/>
        <w:rPr>
          <w:b/>
        </w:rPr>
      </w:pPr>
      <w:r>
        <w:rPr>
          <w:b/>
        </w:rPr>
        <w:t>Перечень вопросов для оценки правовой готовности:  часть III</w:t>
      </w:r>
    </w:p>
    <w:p w14:paraId="3368AC74" w14:textId="77777777" w:rsidR="00CE50D8" w:rsidRDefault="00CE50D8">
      <w:pPr>
        <w:tabs>
          <w:tab w:val="left" w:pos="1701"/>
        </w:tabs>
        <w:ind w:left="1134" w:right="1149"/>
        <w:jc w:val="both"/>
      </w:pPr>
    </w:p>
    <w:tbl>
      <w:tblPr>
        <w:tblStyle w:val="a2"/>
        <w:tblW w:w="98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4"/>
        <w:gridCol w:w="7784"/>
        <w:gridCol w:w="1257"/>
      </w:tblGrid>
      <w:tr w:rsidR="00CE50D8" w14:paraId="7EDB76DB" w14:textId="77777777">
        <w:trPr>
          <w:tblHeader/>
        </w:trPr>
        <w:tc>
          <w:tcPr>
            <w:tcW w:w="834" w:type="dxa"/>
          </w:tcPr>
          <w:p w14:paraId="51ACBC2D" w14:textId="77777777" w:rsidR="00CE50D8" w:rsidRDefault="000C6B22">
            <w:pPr>
              <w:tabs>
                <w:tab w:val="left" w:pos="1701"/>
              </w:tabs>
              <w:spacing w:before="80" w:after="80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7784" w:type="dxa"/>
          </w:tcPr>
          <w:p w14:paraId="6ABBE29C" w14:textId="77777777" w:rsidR="00CE50D8" w:rsidRDefault="000C6B22">
            <w:pPr>
              <w:tabs>
                <w:tab w:val="left" w:pos="1701"/>
              </w:tabs>
              <w:spacing w:before="80" w:after="80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Ключевые вопросы</w:t>
            </w:r>
          </w:p>
        </w:tc>
        <w:tc>
          <w:tcPr>
            <w:tcW w:w="1257" w:type="dxa"/>
          </w:tcPr>
          <w:p w14:paraId="44F179D3" w14:textId="77777777" w:rsidR="00CE50D8" w:rsidRDefault="000C6B22">
            <w:pPr>
              <w:spacing w:before="80" w:after="80"/>
              <w:ind w:right="1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Ответ</w:t>
            </w:r>
          </w:p>
        </w:tc>
      </w:tr>
      <w:tr w:rsidR="00CE50D8" w14:paraId="0120D848" w14:textId="77777777">
        <w:tc>
          <w:tcPr>
            <w:tcW w:w="834" w:type="dxa"/>
            <w:tcBorders>
              <w:bottom w:val="nil"/>
            </w:tcBorders>
          </w:tcPr>
          <w:p w14:paraId="446B9C48" w14:textId="77777777" w:rsidR="00CE50D8" w:rsidRDefault="00CE50D8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41" w:type="dxa"/>
            <w:gridSpan w:val="2"/>
            <w:tcBorders>
              <w:bottom w:val="nil"/>
            </w:tcBorders>
          </w:tcPr>
          <w:p w14:paraId="6F573F35" w14:textId="77777777" w:rsidR="00CE50D8" w:rsidRDefault="000C6B22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Соответствующие положения Соглашения:</w:t>
            </w:r>
          </w:p>
        </w:tc>
      </w:tr>
      <w:tr w:rsidR="00CE50D8" w14:paraId="1EFCA379" w14:textId="77777777">
        <w:tc>
          <w:tcPr>
            <w:tcW w:w="834" w:type="dxa"/>
            <w:tcBorders>
              <w:top w:val="nil"/>
              <w:bottom w:val="nil"/>
            </w:tcBorders>
          </w:tcPr>
          <w:p w14:paraId="6415F7BA" w14:textId="77777777" w:rsidR="00CE50D8" w:rsidRDefault="00CE50D8">
            <w:pPr>
              <w:tabs>
                <w:tab w:val="left" w:pos="1849"/>
              </w:tabs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  <w:tc>
          <w:tcPr>
            <w:tcW w:w="9041" w:type="dxa"/>
            <w:gridSpan w:val="2"/>
            <w:tcBorders>
              <w:top w:val="nil"/>
              <w:bottom w:val="nil"/>
            </w:tcBorders>
          </w:tcPr>
          <w:p w14:paraId="39CD95E7" w14:textId="77777777" w:rsidR="00CE50D8" w:rsidRDefault="000C6B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9"/>
              </w:tabs>
              <w:spacing w:after="80"/>
              <w:ind w:right="2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8: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Трансграничное взаимное признание торговых данных и документов в электронной форме</w:t>
            </w:r>
          </w:p>
        </w:tc>
      </w:tr>
      <w:tr w:rsidR="00CE50D8" w14:paraId="1FFA9463" w14:textId="77777777">
        <w:tc>
          <w:tcPr>
            <w:tcW w:w="834" w:type="dxa"/>
            <w:tcBorders>
              <w:top w:val="nil"/>
              <w:bottom w:val="nil"/>
            </w:tcBorders>
          </w:tcPr>
          <w:p w14:paraId="5D1829A7" w14:textId="77777777" w:rsidR="00CE50D8" w:rsidRDefault="00CE50D8">
            <w:pPr>
              <w:tabs>
                <w:tab w:val="left" w:pos="1849"/>
              </w:tabs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  <w:tc>
          <w:tcPr>
            <w:tcW w:w="9041" w:type="dxa"/>
            <w:gridSpan w:val="2"/>
            <w:tcBorders>
              <w:top w:val="nil"/>
              <w:bottom w:val="nil"/>
            </w:tcBorders>
          </w:tcPr>
          <w:p w14:paraId="0302DD90" w14:textId="77777777" w:rsidR="00CE50D8" w:rsidRDefault="000C6B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9"/>
              </w:tabs>
              <w:spacing w:after="80"/>
              <w:ind w:right="2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9: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Международные стандарты обмена торговыми данными и документами в электронной форме</w:t>
            </w:r>
          </w:p>
        </w:tc>
      </w:tr>
      <w:tr w:rsidR="00CE50D8" w14:paraId="276F6194" w14:textId="77777777">
        <w:tc>
          <w:tcPr>
            <w:tcW w:w="834" w:type="dxa"/>
            <w:tcBorders>
              <w:top w:val="nil"/>
            </w:tcBorders>
          </w:tcPr>
          <w:p w14:paraId="6B1B60D9" w14:textId="77777777" w:rsidR="00CE50D8" w:rsidRDefault="00CE50D8">
            <w:pPr>
              <w:tabs>
                <w:tab w:val="left" w:pos="1849"/>
              </w:tabs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  <w:tc>
          <w:tcPr>
            <w:tcW w:w="9041" w:type="dxa"/>
            <w:gridSpan w:val="2"/>
            <w:tcBorders>
              <w:top w:val="nil"/>
            </w:tcBorders>
          </w:tcPr>
          <w:p w14:paraId="145F4F3C" w14:textId="77777777" w:rsidR="00CE50D8" w:rsidRDefault="000C6B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9"/>
              </w:tabs>
              <w:spacing w:after="80"/>
              <w:ind w:right="2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10:</w:t>
            </w:r>
            <w:r>
              <w:rPr>
                <w:color w:val="000000"/>
                <w:sz w:val="20"/>
                <w:szCs w:val="20"/>
              </w:rPr>
              <w:tab/>
              <w:t>Связь с другими международно-правовыми документами, способствующими развитию трансграничной безбумажной торговли</w:t>
            </w:r>
          </w:p>
        </w:tc>
      </w:tr>
      <w:tr w:rsidR="00CE50D8" w14:paraId="18A799BF" w14:textId="77777777">
        <w:tc>
          <w:tcPr>
            <w:tcW w:w="834" w:type="dxa"/>
          </w:tcPr>
          <w:p w14:paraId="76FF27C1" w14:textId="77777777" w:rsidR="00CE50D8" w:rsidRDefault="000C6B22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III.A</w:t>
            </w:r>
          </w:p>
        </w:tc>
        <w:tc>
          <w:tcPr>
            <w:tcW w:w="9041" w:type="dxa"/>
            <w:gridSpan w:val="2"/>
          </w:tcPr>
          <w:p w14:paraId="35A511C6" w14:textId="77777777" w:rsidR="00CE50D8" w:rsidRDefault="000C6B22">
            <w:pPr>
              <w:spacing w:after="80"/>
              <w:ind w:left="163" w:right="2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Международные соглашения, касающиеся упрощения процедур трансграничной безбумажной торговли</w:t>
            </w:r>
          </w:p>
        </w:tc>
      </w:tr>
      <w:tr w:rsidR="00CE50D8" w14:paraId="47746728" w14:textId="77777777">
        <w:tc>
          <w:tcPr>
            <w:tcW w:w="834" w:type="dxa"/>
          </w:tcPr>
          <w:p w14:paraId="70C1EC6E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III.A.1</w:t>
            </w:r>
          </w:p>
        </w:tc>
        <w:tc>
          <w:tcPr>
            <w:tcW w:w="7784" w:type="dxa"/>
          </w:tcPr>
          <w:p w14:paraId="5A983311" w14:textId="77777777" w:rsidR="00CE50D8" w:rsidRDefault="000C6B22">
            <w:pPr>
              <w:tabs>
                <w:tab w:val="left" w:pos="1701"/>
              </w:tabs>
              <w:spacing w:after="80"/>
              <w:ind w:left="163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международные соглашения, касающиеся упрощения процедур безбумажной торговли, действуют в вашей стране?</w:t>
            </w:r>
          </w:p>
        </w:tc>
        <w:tc>
          <w:tcPr>
            <w:tcW w:w="1257" w:type="dxa"/>
          </w:tcPr>
          <w:p w14:paraId="1BEBFDCD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6F07DCBF" w14:textId="77777777">
        <w:tc>
          <w:tcPr>
            <w:tcW w:w="834" w:type="dxa"/>
          </w:tcPr>
          <w:p w14:paraId="57A64086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III.A.2</w:t>
            </w:r>
          </w:p>
        </w:tc>
        <w:tc>
          <w:tcPr>
            <w:tcW w:w="7784" w:type="dxa"/>
          </w:tcPr>
          <w:p w14:paraId="20062A1A" w14:textId="77777777" w:rsidR="00CE50D8" w:rsidRDefault="000C6B22">
            <w:pPr>
              <w:tabs>
                <w:tab w:val="left" w:pos="1701"/>
              </w:tabs>
              <w:spacing w:after="80"/>
              <w:ind w:left="163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Существуют ли технические или операционные международные соглашения, предусматривающие юридическое признание электронных сообщений или документов?</w:t>
            </w:r>
          </w:p>
        </w:tc>
        <w:tc>
          <w:tcPr>
            <w:tcW w:w="1257" w:type="dxa"/>
          </w:tcPr>
          <w:p w14:paraId="2789DD9F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09D0C404" w14:textId="77777777">
        <w:tc>
          <w:tcPr>
            <w:tcW w:w="834" w:type="dxa"/>
          </w:tcPr>
          <w:p w14:paraId="1BAC903D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III.A.3</w:t>
            </w:r>
          </w:p>
        </w:tc>
        <w:tc>
          <w:tcPr>
            <w:tcW w:w="7784" w:type="dxa"/>
          </w:tcPr>
          <w:p w14:paraId="46262995" w14:textId="77777777" w:rsidR="00CE50D8" w:rsidRDefault="000C6B22">
            <w:pPr>
              <w:tabs>
                <w:tab w:val="left" w:pos="1701"/>
              </w:tabs>
              <w:spacing w:after="80"/>
              <w:ind w:left="163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Используются ли контракты для обеспечения взаимного признания электронных сообщений и подписей?</w:t>
            </w:r>
          </w:p>
        </w:tc>
        <w:tc>
          <w:tcPr>
            <w:tcW w:w="1257" w:type="dxa"/>
          </w:tcPr>
          <w:p w14:paraId="41162686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01F7267B" w14:textId="77777777">
        <w:tc>
          <w:tcPr>
            <w:tcW w:w="834" w:type="dxa"/>
          </w:tcPr>
          <w:p w14:paraId="28FC7F0F" w14:textId="77777777" w:rsidR="00CE50D8" w:rsidRDefault="000C6B22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II.B</w:t>
            </w:r>
          </w:p>
        </w:tc>
        <w:tc>
          <w:tcPr>
            <w:tcW w:w="9041" w:type="dxa"/>
            <w:gridSpan w:val="2"/>
          </w:tcPr>
          <w:p w14:paraId="79A31F5D" w14:textId="77777777" w:rsidR="00CE50D8" w:rsidRDefault="000C6B22">
            <w:pPr>
              <w:spacing w:after="80"/>
              <w:ind w:left="163" w:right="1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Международные стандарты, руководящие принципы и рекомендации</w:t>
            </w:r>
          </w:p>
        </w:tc>
      </w:tr>
      <w:tr w:rsidR="00CE50D8" w14:paraId="774E7A86" w14:textId="77777777">
        <w:tc>
          <w:tcPr>
            <w:tcW w:w="834" w:type="dxa"/>
          </w:tcPr>
          <w:p w14:paraId="018BDB2F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III.B.1</w:t>
            </w:r>
          </w:p>
        </w:tc>
        <w:tc>
          <w:tcPr>
            <w:tcW w:w="7784" w:type="dxa"/>
          </w:tcPr>
          <w:p w14:paraId="6D644AC7" w14:textId="77777777" w:rsidR="00CE50D8" w:rsidRDefault="000C6B22">
            <w:pPr>
              <w:tabs>
                <w:tab w:val="left" w:pos="1701"/>
              </w:tabs>
              <w:spacing w:after="80"/>
              <w:ind w:left="163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стандарты, положения или руководящие принципы используются для трансграничного обмена касающимися торговли электронными сообщениями?</w:t>
            </w:r>
          </w:p>
        </w:tc>
        <w:tc>
          <w:tcPr>
            <w:tcW w:w="1257" w:type="dxa"/>
          </w:tcPr>
          <w:p w14:paraId="3B95A7AD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</w:tbl>
    <w:p w14:paraId="18BF6F5A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031F8F2A" w14:textId="77777777" w:rsidR="00CE50D8" w:rsidRDefault="000C6B22">
      <w:pPr>
        <w:tabs>
          <w:tab w:val="left" w:pos="1701"/>
        </w:tabs>
        <w:ind w:left="1134" w:right="1149"/>
        <w:jc w:val="both"/>
        <w:rPr>
          <w:b/>
        </w:rPr>
      </w:pPr>
      <w:r>
        <w:rPr>
          <w:b/>
        </w:rPr>
        <w:t>Договоры и типовые законы, касающиеся упрощения процедур трансграничной безбумажной торговли</w:t>
      </w:r>
    </w:p>
    <w:p w14:paraId="6CC3EBF6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334034EE" w14:textId="77777777" w:rsidR="00CE50D8" w:rsidRDefault="000C6B22">
      <w:pPr>
        <w:tabs>
          <w:tab w:val="left" w:pos="1701"/>
        </w:tabs>
        <w:ind w:left="1134" w:right="1149"/>
        <w:jc w:val="both"/>
      </w:pPr>
      <w:r>
        <w:t>13.</w:t>
      </w:r>
      <w:r>
        <w:tab/>
        <w:t>Ряд международных договоров регулирует вопросы упрощения процедур трансграничной безбумажной торговли, поскольку их принятие и осуществление может внести суще</w:t>
      </w:r>
      <w:r>
        <w:t>ственный вклад в рассмотрение некоторых или ряда правовых задач, касающихся упрощения процедур трансграничной безбумажной торговли.  В частности, эти договоры могут быть полезны в обеспечении правового признания, обычно на многосторонней основе.  Типовые з</w:t>
      </w:r>
      <w:r>
        <w:t>аконы могут быть также полезными для содействия взаимному признанию, поскольку их введение в силу различными юрисдикциями обеспечивает сближение национальных законов.  Обмен правовыми концепциями и положениями значительно улучшает взаимное понимание вопрос</w:t>
      </w:r>
      <w:r>
        <w:t>ов применения законов, что может открывать путь обеспечению правового признания.  Дополнительные важные положения могут содержаться в двусторонних и многосторонних соглашениях о свободной торговле, а именно в главах об электронной торговле и о таможнях или</w:t>
      </w:r>
      <w:r>
        <w:t xml:space="preserve"> упрощении процедур торговли.  Эти соглашения и любые другие соответствующие нормативно-правовые тексты следует добавить в данный список.</w:t>
      </w:r>
      <w:r>
        <w:rPr>
          <w:vertAlign w:val="superscript"/>
        </w:rPr>
        <w:footnoteReference w:id="7"/>
      </w:r>
    </w:p>
    <w:p w14:paraId="413B62E8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1E4E2CF5" w14:textId="77777777" w:rsidR="00CE50D8" w:rsidRDefault="000C6B22">
      <w:pPr>
        <w:tabs>
          <w:tab w:val="left" w:pos="1701"/>
        </w:tabs>
        <w:ind w:left="1134" w:right="1149"/>
        <w:jc w:val="both"/>
        <w:rPr>
          <w:b/>
        </w:rPr>
      </w:pPr>
      <w:r>
        <w:rPr>
          <w:b/>
        </w:rPr>
        <w:t>Перечень критериев соответствия правовой готовности:  неполный список договоров и типовых законов</w:t>
      </w:r>
    </w:p>
    <w:p w14:paraId="381F8234" w14:textId="77777777" w:rsidR="00CE50D8" w:rsidRDefault="00CE50D8">
      <w:pPr>
        <w:tabs>
          <w:tab w:val="left" w:pos="1701"/>
        </w:tabs>
        <w:ind w:left="1134" w:right="1149"/>
        <w:jc w:val="both"/>
      </w:pPr>
    </w:p>
    <w:tbl>
      <w:tblPr>
        <w:tblStyle w:val="a3"/>
        <w:tblW w:w="989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6"/>
        <w:gridCol w:w="1418"/>
      </w:tblGrid>
      <w:tr w:rsidR="00CE50D8" w14:paraId="76873F06" w14:textId="77777777">
        <w:tc>
          <w:tcPr>
            <w:tcW w:w="8476" w:type="dxa"/>
            <w:vAlign w:val="center"/>
          </w:tcPr>
          <w:p w14:paraId="2BD2DE82" w14:textId="77777777" w:rsidR="00CE50D8" w:rsidRDefault="000C6B22">
            <w:pPr>
              <w:tabs>
                <w:tab w:val="left" w:pos="1701"/>
              </w:tabs>
              <w:spacing w:before="40" w:after="40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Договор/типовой </w:t>
            </w:r>
            <w:r>
              <w:rPr>
                <w:i/>
                <w:sz w:val="20"/>
                <w:szCs w:val="20"/>
              </w:rPr>
              <w:t>закон</w:t>
            </w:r>
          </w:p>
        </w:tc>
        <w:tc>
          <w:tcPr>
            <w:tcW w:w="1418" w:type="dxa"/>
          </w:tcPr>
          <w:p w14:paraId="53AEDDFE" w14:textId="77777777" w:rsidR="00CE50D8" w:rsidRDefault="000C6B22">
            <w:pPr>
              <w:spacing w:before="40" w:after="40"/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Ход осуществления</w:t>
            </w:r>
          </w:p>
        </w:tc>
      </w:tr>
      <w:tr w:rsidR="00CE50D8" w14:paraId="6816DC55" w14:textId="77777777">
        <w:tc>
          <w:tcPr>
            <w:tcW w:w="9894" w:type="dxa"/>
            <w:gridSpan w:val="2"/>
          </w:tcPr>
          <w:p w14:paraId="3D89BCA5" w14:textId="77777777" w:rsidR="00CE50D8" w:rsidRDefault="000C6B22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Таможенная деятельность и облегчение процедур торговли</w:t>
            </w:r>
          </w:p>
        </w:tc>
      </w:tr>
      <w:tr w:rsidR="00CE50D8" w14:paraId="7795712D" w14:textId="77777777">
        <w:tc>
          <w:tcPr>
            <w:tcW w:w="8476" w:type="dxa"/>
          </w:tcPr>
          <w:p w14:paraId="500F9347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по «единому окну» Ассоциации государств Юго-Восточной Азии (2005 год) и Юридический протокол (2017 год)</w:t>
            </w:r>
          </w:p>
        </w:tc>
        <w:tc>
          <w:tcPr>
            <w:tcW w:w="1418" w:type="dxa"/>
          </w:tcPr>
          <w:p w14:paraId="0091E1F0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72CC67A0" w14:textId="77777777">
        <w:tc>
          <w:tcPr>
            <w:tcW w:w="8476" w:type="dxa"/>
          </w:tcPr>
          <w:p w14:paraId="3B23C602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Рамочное соглашение об упрощении процедур трансграничной безбумажной торговли в Азиатско-Тихоокеанском регионе (2016 год)</w:t>
            </w:r>
          </w:p>
        </w:tc>
        <w:tc>
          <w:tcPr>
            <w:tcW w:w="1418" w:type="dxa"/>
          </w:tcPr>
          <w:p w14:paraId="66700714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23A6E188" w14:textId="77777777">
        <w:tc>
          <w:tcPr>
            <w:tcW w:w="8476" w:type="dxa"/>
          </w:tcPr>
          <w:p w14:paraId="26B04B67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Cоглашение Всемирной торговой организации об упрощении процедур торговли (2013 год)</w:t>
            </w:r>
          </w:p>
        </w:tc>
        <w:tc>
          <w:tcPr>
            <w:tcW w:w="1418" w:type="dxa"/>
          </w:tcPr>
          <w:p w14:paraId="54498602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1895DD83" w14:textId="77777777">
        <w:tc>
          <w:tcPr>
            <w:tcW w:w="8476" w:type="dxa"/>
          </w:tcPr>
          <w:p w14:paraId="5426D9F9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 поправках к Международной конвенции</w:t>
            </w:r>
            <w:r>
              <w:rPr>
                <w:sz w:val="20"/>
                <w:szCs w:val="20"/>
              </w:rPr>
              <w:t xml:space="preserve"> об упрощении и гармонизации таможенных процедур (Пересмотренная Киотская конвенция, 2006 год)</w:t>
            </w:r>
          </w:p>
        </w:tc>
        <w:tc>
          <w:tcPr>
            <w:tcW w:w="1418" w:type="dxa"/>
          </w:tcPr>
          <w:p w14:paraId="71850ECE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4A74DF04" w14:textId="77777777">
        <w:tc>
          <w:tcPr>
            <w:tcW w:w="8476" w:type="dxa"/>
          </w:tcPr>
          <w:p w14:paraId="485FBAFD" w14:textId="77777777" w:rsidR="00CE50D8" w:rsidRDefault="000C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Международная конвенция о согласовании условий проведения контроля грузов на границах (1982 год)</w:t>
            </w:r>
          </w:p>
        </w:tc>
        <w:tc>
          <w:tcPr>
            <w:tcW w:w="1418" w:type="dxa"/>
          </w:tcPr>
          <w:p w14:paraId="1B9551EE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1021EE03" w14:textId="77777777">
        <w:tc>
          <w:tcPr>
            <w:tcW w:w="9894" w:type="dxa"/>
            <w:gridSpan w:val="2"/>
          </w:tcPr>
          <w:p w14:paraId="009C8834" w14:textId="77777777" w:rsidR="00CE50D8" w:rsidRDefault="000C6B22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</w:t>
            </w:r>
          </w:p>
        </w:tc>
      </w:tr>
      <w:tr w:rsidR="00CE50D8" w14:paraId="3C6B5C45" w14:textId="77777777">
        <w:tc>
          <w:tcPr>
            <w:tcW w:w="8476" w:type="dxa"/>
          </w:tcPr>
          <w:p w14:paraId="00B4A8A2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Конвенция о договоре международной дорожной перевозки грузов (КДПГ) (1956 год)</w:t>
            </w:r>
          </w:p>
        </w:tc>
        <w:tc>
          <w:tcPr>
            <w:tcW w:w="1418" w:type="dxa"/>
          </w:tcPr>
          <w:p w14:paraId="2DB60F07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0413189E" w14:textId="77777777">
        <w:tc>
          <w:tcPr>
            <w:tcW w:w="8476" w:type="dxa"/>
          </w:tcPr>
          <w:p w14:paraId="7DBF8CCB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протокол к Конвенции о договоре международной дорожной перевозки грузов, касающийся электронной накладной (2008 год)</w:t>
            </w:r>
          </w:p>
        </w:tc>
        <w:tc>
          <w:tcPr>
            <w:tcW w:w="1418" w:type="dxa"/>
          </w:tcPr>
          <w:p w14:paraId="38893DC2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4214B72E" w14:textId="77777777">
        <w:tc>
          <w:tcPr>
            <w:tcW w:w="8476" w:type="dxa"/>
          </w:tcPr>
          <w:p w14:paraId="6BA41068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Таможенная конвенция о международной пере</w:t>
            </w:r>
            <w:r>
              <w:rPr>
                <w:sz w:val="20"/>
                <w:szCs w:val="20"/>
              </w:rPr>
              <w:t>возке грузов с применением книжки МДП (1975 год)</w:t>
            </w:r>
          </w:p>
        </w:tc>
        <w:tc>
          <w:tcPr>
            <w:tcW w:w="1418" w:type="dxa"/>
          </w:tcPr>
          <w:p w14:paraId="101649AA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5CF44427" w14:textId="77777777">
        <w:tc>
          <w:tcPr>
            <w:tcW w:w="8476" w:type="dxa"/>
          </w:tcPr>
          <w:p w14:paraId="2FC430EF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Конвенция о международных железнодорожных перевозках (1980 год)</w:t>
            </w:r>
          </w:p>
        </w:tc>
        <w:tc>
          <w:tcPr>
            <w:tcW w:w="1418" w:type="dxa"/>
          </w:tcPr>
          <w:p w14:paraId="149616C5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152EBA4D" w14:textId="77777777">
        <w:tc>
          <w:tcPr>
            <w:tcW w:w="8476" w:type="dxa"/>
          </w:tcPr>
          <w:p w14:paraId="21E77C0A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морская организация, Поправки к приложению к Конвенции по облегчению международного морского судоходства, 1965 год, с поправк</w:t>
            </w:r>
            <w:r>
              <w:rPr>
                <w:sz w:val="20"/>
                <w:szCs w:val="20"/>
              </w:rPr>
              <w:t>ами (2005 года)</w:t>
            </w:r>
          </w:p>
        </w:tc>
        <w:tc>
          <w:tcPr>
            <w:tcW w:w="1418" w:type="dxa"/>
          </w:tcPr>
          <w:p w14:paraId="488E4660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2C4BB35A" w14:textId="77777777">
        <w:tc>
          <w:tcPr>
            <w:tcW w:w="8476" w:type="dxa"/>
          </w:tcPr>
          <w:p w14:paraId="3CADE541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Международной морской организации по использованию электронных сертификатов (2016 год)</w:t>
            </w:r>
          </w:p>
        </w:tc>
        <w:tc>
          <w:tcPr>
            <w:tcW w:w="1418" w:type="dxa"/>
          </w:tcPr>
          <w:p w14:paraId="7640BAD0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2E058465" w14:textId="77777777">
        <w:tc>
          <w:tcPr>
            <w:tcW w:w="8476" w:type="dxa"/>
            <w:shd w:val="clear" w:color="auto" w:fill="auto"/>
          </w:tcPr>
          <w:p w14:paraId="6F2C4BD9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Конвенция Организации Объединенных Наций о морской перевозке грузов (Гамбургские правила) (1978 год)</w:t>
            </w:r>
          </w:p>
        </w:tc>
        <w:tc>
          <w:tcPr>
            <w:tcW w:w="1418" w:type="dxa"/>
          </w:tcPr>
          <w:p w14:paraId="1166C0F7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02901B54" w14:textId="77777777">
        <w:tc>
          <w:tcPr>
            <w:tcW w:w="8476" w:type="dxa"/>
          </w:tcPr>
          <w:p w14:paraId="24B4E72B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Конвенция Организации Объединенных Наций о договорах полностью или частично морской международной перевозки грузов (Роттердамские правила) (2008 год)</w:t>
            </w:r>
          </w:p>
        </w:tc>
        <w:tc>
          <w:tcPr>
            <w:tcW w:w="1418" w:type="dxa"/>
          </w:tcPr>
          <w:p w14:paraId="4B15133E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3D4A3C9C" w14:textId="77777777">
        <w:tc>
          <w:tcPr>
            <w:tcW w:w="9894" w:type="dxa"/>
            <w:gridSpan w:val="2"/>
          </w:tcPr>
          <w:p w14:paraId="6D7504E8" w14:textId="77777777" w:rsidR="00CE50D8" w:rsidRDefault="000C6B22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>
              <w:rPr>
                <w:b/>
                <w:sz w:val="20"/>
                <w:szCs w:val="20"/>
              </w:rPr>
              <w:t>лектронные транзакции</w:t>
            </w:r>
          </w:p>
        </w:tc>
      </w:tr>
      <w:tr w:rsidR="00CE50D8" w14:paraId="4511D780" w14:textId="77777777">
        <w:tc>
          <w:tcPr>
            <w:tcW w:w="8476" w:type="dxa"/>
          </w:tcPr>
          <w:p w14:paraId="6403EEAF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Конвенция Организации Объединенных Наций об использовании электронных сообщений в международных договорах (2005 год)</w:t>
            </w:r>
          </w:p>
        </w:tc>
        <w:tc>
          <w:tcPr>
            <w:tcW w:w="1418" w:type="dxa"/>
          </w:tcPr>
          <w:p w14:paraId="05E88A64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2AE11409" w14:textId="77777777">
        <w:tc>
          <w:tcPr>
            <w:tcW w:w="8476" w:type="dxa"/>
          </w:tcPr>
          <w:p w14:paraId="588513AE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 закон ЮНСИТРАЛ об электронной торговле (1996 год)</w:t>
            </w:r>
          </w:p>
        </w:tc>
        <w:tc>
          <w:tcPr>
            <w:tcW w:w="1418" w:type="dxa"/>
          </w:tcPr>
          <w:p w14:paraId="0450CD4F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1736F11B" w14:textId="77777777">
        <w:tc>
          <w:tcPr>
            <w:tcW w:w="8476" w:type="dxa"/>
          </w:tcPr>
          <w:p w14:paraId="17CA69ED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 закон ЮНСИТРАЛ об электронных подписях (2001 год)</w:t>
            </w:r>
          </w:p>
        </w:tc>
        <w:tc>
          <w:tcPr>
            <w:tcW w:w="1418" w:type="dxa"/>
          </w:tcPr>
          <w:p w14:paraId="4B4E559B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5DFECA64" w14:textId="77777777">
        <w:tc>
          <w:tcPr>
            <w:tcW w:w="8476" w:type="dxa"/>
          </w:tcPr>
          <w:p w14:paraId="31CC4B76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 закон ЮНСИТРАЛ об электронных передаваемых записях (2017 год)</w:t>
            </w:r>
          </w:p>
        </w:tc>
        <w:tc>
          <w:tcPr>
            <w:tcW w:w="1418" w:type="dxa"/>
          </w:tcPr>
          <w:p w14:paraId="0577BF9E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45BD509E" w14:textId="77777777">
        <w:tc>
          <w:tcPr>
            <w:tcW w:w="8476" w:type="dxa"/>
          </w:tcPr>
          <w:p w14:paraId="12A74ECC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Конвенция Совета Европы о киберпреступности (Будапештский договор) (2001 год)</w:t>
            </w:r>
          </w:p>
        </w:tc>
        <w:tc>
          <w:tcPr>
            <w:tcW w:w="1418" w:type="dxa"/>
          </w:tcPr>
          <w:p w14:paraId="3786B43D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7047768E" w14:textId="77777777">
        <w:tc>
          <w:tcPr>
            <w:tcW w:w="8476" w:type="dxa"/>
          </w:tcPr>
          <w:p w14:paraId="0ACA89AE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Прочее </w:t>
            </w:r>
            <w:r>
              <w:rPr>
                <w:sz w:val="20"/>
                <w:szCs w:val="20"/>
              </w:rPr>
              <w:t>(пожалуйста, уточните):</w:t>
            </w:r>
          </w:p>
        </w:tc>
        <w:tc>
          <w:tcPr>
            <w:tcW w:w="1418" w:type="dxa"/>
          </w:tcPr>
          <w:p w14:paraId="1710883E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</w:tbl>
    <w:p w14:paraId="009C2318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00FB0CCA" w14:textId="77777777" w:rsidR="00CE50D8" w:rsidRDefault="000C6B22">
      <w:pPr>
        <w:tabs>
          <w:tab w:val="left" w:pos="1701"/>
        </w:tabs>
        <w:ind w:left="1134" w:right="1149" w:hanging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z w:val="24"/>
          <w:szCs w:val="24"/>
        </w:rPr>
        <w:tab/>
        <w:t>Прочие аспекты</w:t>
      </w:r>
    </w:p>
    <w:p w14:paraId="3A265649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6BC8F6A2" w14:textId="77777777" w:rsidR="00CE50D8" w:rsidRDefault="000C6B22">
      <w:pPr>
        <w:tabs>
          <w:tab w:val="left" w:pos="1701"/>
        </w:tabs>
        <w:ind w:left="1134" w:right="1149"/>
        <w:jc w:val="both"/>
      </w:pPr>
      <w:r>
        <w:t>14.</w:t>
      </w:r>
      <w:r>
        <w:tab/>
      </w:r>
      <w:r>
        <w:t>Для осуществления безбумажной торговли наилучшим образом Рамочное соглашение требует от сторон создать стимулирующие национальные нормативно-правовые рамки (статья 6) и устранить все соответствующие правовые барьеры.  Поэтому рекомендуется, чтобы стороны с</w:t>
      </w:r>
      <w:r>
        <w:t>тремились создавать национальные нормативно-правовые рамки для осуществления Соглашения, которое рассматривает все уместные правовые вопросовы и учитывает положения соответствующих международно-правовых инструментов и стандартов в отношении согласования об</w:t>
      </w:r>
      <w:r>
        <w:t>мена трансграничными электронными данными и документами.  Поэтому в дополнение к темам, конкретно рассмотренным в основных положениях Соглашения, стороны могут также пожелать изучить смежные вопросы, такие как принадлежность данных, ответственность, урегул</w:t>
      </w:r>
      <w:r>
        <w:t xml:space="preserve">ирование споров, электронные платежи и конкурентная </w:t>
      </w:r>
      <w:r>
        <w:lastRenderedPageBreak/>
        <w:t xml:space="preserve">борьба, которые в некоторых случаях могли быть рассмотрены в других нормативно-правовых соглашениях (см. статью 10).  Эти вопросы могут затрагивать эффективную деятельность систем «единого окна» и других </w:t>
      </w:r>
      <w:r>
        <w:t>систем безбумажной торговли, прежде всего в условиях трансграничного окружения.</w:t>
      </w:r>
    </w:p>
    <w:p w14:paraId="17AA9AB7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06FE2DAF" w14:textId="77777777" w:rsidR="00CE50D8" w:rsidRDefault="000C6B22">
      <w:pPr>
        <w:tabs>
          <w:tab w:val="left" w:pos="1701"/>
        </w:tabs>
        <w:ind w:left="1134" w:right="1149"/>
        <w:jc w:val="both"/>
      </w:pPr>
      <w:r>
        <w:t>15.</w:t>
      </w:r>
      <w:r>
        <w:tab/>
      </w:r>
      <w:r>
        <w:t>Данные правовые вопросы могут рассматриваться в рамках различных наборов или источников юридических правил.  Поэтому отсутствует какое-либо одно решение или подход.  Правовые рамки, планы действий и программы укрепления потенциала могут и должны быть адапт</w:t>
      </w:r>
      <w:r>
        <w:t>ированы на национальном уровне с учетом различной степени осведомленности и готовности различных государств-членов как это уже предусмотрено статьями 6, 12 и 14 Рамочного соглашения.  Список правовых вопросов в части IV не является исчерпывающим, и могут в</w:t>
      </w:r>
      <w:r>
        <w:t>озникать другие соответствующие вопросы.</w:t>
      </w:r>
    </w:p>
    <w:p w14:paraId="602B45D3" w14:textId="77777777" w:rsidR="00CE50D8" w:rsidRDefault="00CE50D8">
      <w:pPr>
        <w:tabs>
          <w:tab w:val="left" w:pos="1701"/>
        </w:tabs>
        <w:ind w:left="1134" w:right="1149"/>
        <w:jc w:val="both"/>
      </w:pPr>
    </w:p>
    <w:p w14:paraId="772292C8" w14:textId="77777777" w:rsidR="00CE50D8" w:rsidRDefault="000C6B22">
      <w:pPr>
        <w:tabs>
          <w:tab w:val="left" w:pos="1701"/>
        </w:tabs>
        <w:ind w:left="1134" w:right="1149"/>
        <w:jc w:val="both"/>
        <w:rPr>
          <w:b/>
        </w:rPr>
      </w:pPr>
      <w:r>
        <w:rPr>
          <w:b/>
        </w:rPr>
        <w:t>Перечень вопросов для оценки правовой готовности:  часть IV</w:t>
      </w:r>
    </w:p>
    <w:p w14:paraId="0465E86A" w14:textId="77777777" w:rsidR="00CE50D8" w:rsidRDefault="00CE50D8">
      <w:pPr>
        <w:tabs>
          <w:tab w:val="left" w:pos="1701"/>
        </w:tabs>
        <w:ind w:left="1134" w:right="1149"/>
        <w:jc w:val="both"/>
      </w:pPr>
    </w:p>
    <w:tbl>
      <w:tblPr>
        <w:tblStyle w:val="a4"/>
        <w:tblW w:w="98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7795"/>
        <w:gridCol w:w="1258"/>
      </w:tblGrid>
      <w:tr w:rsidR="00CE50D8" w14:paraId="0F12CF89" w14:textId="77777777">
        <w:trPr>
          <w:tblHeader/>
        </w:trPr>
        <w:tc>
          <w:tcPr>
            <w:tcW w:w="822" w:type="dxa"/>
            <w:tcBorders>
              <w:bottom w:val="single" w:sz="4" w:space="0" w:color="000000"/>
            </w:tcBorders>
          </w:tcPr>
          <w:p w14:paraId="5491D165" w14:textId="77777777" w:rsidR="00CE50D8" w:rsidRDefault="000C6B22">
            <w:pPr>
              <w:tabs>
                <w:tab w:val="left" w:pos="1701"/>
              </w:tabs>
              <w:spacing w:before="80" w:after="80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7795" w:type="dxa"/>
            <w:tcBorders>
              <w:bottom w:val="single" w:sz="4" w:space="0" w:color="000000"/>
            </w:tcBorders>
          </w:tcPr>
          <w:p w14:paraId="791AF3F1" w14:textId="77777777" w:rsidR="00CE50D8" w:rsidRDefault="000C6B22">
            <w:pPr>
              <w:tabs>
                <w:tab w:val="left" w:pos="1701"/>
              </w:tabs>
              <w:spacing w:before="80" w:after="80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Ключевые вопросы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 w14:paraId="1A0D661B" w14:textId="77777777" w:rsidR="00CE50D8" w:rsidRDefault="000C6B22">
            <w:pPr>
              <w:spacing w:before="80" w:after="80"/>
              <w:ind w:right="1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Ответ</w:t>
            </w:r>
          </w:p>
        </w:tc>
      </w:tr>
      <w:tr w:rsidR="00CE50D8" w14:paraId="5408AC1C" w14:textId="77777777">
        <w:tc>
          <w:tcPr>
            <w:tcW w:w="822" w:type="dxa"/>
            <w:vMerge w:val="restart"/>
          </w:tcPr>
          <w:p w14:paraId="5FB0774F" w14:textId="77777777" w:rsidR="00CE50D8" w:rsidRDefault="00CE50D8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bottom w:val="nil"/>
            </w:tcBorders>
          </w:tcPr>
          <w:p w14:paraId="0FDE08EA" w14:textId="77777777" w:rsidR="00CE50D8" w:rsidRDefault="000C6B22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Соответствующие положения Соглашения:</w:t>
            </w:r>
          </w:p>
        </w:tc>
      </w:tr>
      <w:tr w:rsidR="00CE50D8" w14:paraId="2ACFE903" w14:textId="77777777">
        <w:tc>
          <w:tcPr>
            <w:tcW w:w="822" w:type="dxa"/>
            <w:vMerge/>
          </w:tcPr>
          <w:p w14:paraId="6BBF835D" w14:textId="77777777" w:rsidR="00CE50D8" w:rsidRDefault="00CE5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  <w:bottom w:val="nil"/>
            </w:tcBorders>
          </w:tcPr>
          <w:p w14:paraId="2D1F74C8" w14:textId="77777777" w:rsidR="00CE50D8" w:rsidRDefault="000C6B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2"/>
              </w:tabs>
              <w:spacing w:after="80"/>
              <w:ind w:right="2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6: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Основы национальной политики, благоприятная национальная нормативно-правовая среда и комитет по безбумажной торговле</w:t>
            </w:r>
          </w:p>
        </w:tc>
      </w:tr>
      <w:tr w:rsidR="00CE50D8" w14:paraId="71D4DF94" w14:textId="77777777">
        <w:tc>
          <w:tcPr>
            <w:tcW w:w="822" w:type="dxa"/>
            <w:tcBorders>
              <w:top w:val="nil"/>
              <w:bottom w:val="nil"/>
            </w:tcBorders>
          </w:tcPr>
          <w:p w14:paraId="052ACF17" w14:textId="77777777" w:rsidR="00CE50D8" w:rsidRDefault="00CE50D8">
            <w:pPr>
              <w:tabs>
                <w:tab w:val="left" w:pos="1823"/>
              </w:tabs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  <w:bottom w:val="nil"/>
            </w:tcBorders>
          </w:tcPr>
          <w:p w14:paraId="56576545" w14:textId="77777777" w:rsidR="00CE50D8" w:rsidRDefault="000C6B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3"/>
              </w:tabs>
              <w:spacing w:after="80"/>
              <w:ind w:right="2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10: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Связь с другими правовыми документами, способствующими развитию трансграничной безбумажной торговли</w:t>
            </w:r>
          </w:p>
        </w:tc>
      </w:tr>
      <w:tr w:rsidR="00CE50D8" w14:paraId="0BD00EB8" w14:textId="77777777">
        <w:tc>
          <w:tcPr>
            <w:tcW w:w="822" w:type="dxa"/>
            <w:tcBorders>
              <w:top w:val="nil"/>
              <w:bottom w:val="nil"/>
            </w:tcBorders>
          </w:tcPr>
          <w:p w14:paraId="0E9236F7" w14:textId="77777777" w:rsidR="00CE50D8" w:rsidRDefault="00CE50D8">
            <w:pPr>
              <w:tabs>
                <w:tab w:val="left" w:pos="1852"/>
              </w:tabs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  <w:bottom w:val="nil"/>
            </w:tcBorders>
          </w:tcPr>
          <w:p w14:paraId="1A53617F" w14:textId="77777777" w:rsidR="00CE50D8" w:rsidRDefault="000C6B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2"/>
              </w:tabs>
              <w:spacing w:after="80"/>
              <w:ind w:right="1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12:</w:t>
            </w:r>
            <w:r>
              <w:rPr>
                <w:color w:val="000000"/>
                <w:sz w:val="20"/>
                <w:szCs w:val="20"/>
              </w:rPr>
              <w:tab/>
              <w:t>План действий</w:t>
            </w:r>
          </w:p>
        </w:tc>
      </w:tr>
      <w:tr w:rsidR="00CE50D8" w14:paraId="1DCF2A7C" w14:textId="77777777">
        <w:tc>
          <w:tcPr>
            <w:tcW w:w="822" w:type="dxa"/>
            <w:tcBorders>
              <w:top w:val="nil"/>
              <w:bottom w:val="single" w:sz="4" w:space="0" w:color="000000"/>
            </w:tcBorders>
          </w:tcPr>
          <w:p w14:paraId="47D16A8E" w14:textId="77777777" w:rsidR="00CE50D8" w:rsidRDefault="00CE50D8">
            <w:pPr>
              <w:tabs>
                <w:tab w:val="left" w:pos="1833"/>
              </w:tabs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  <w:bottom w:val="single" w:sz="4" w:space="0" w:color="000000"/>
            </w:tcBorders>
          </w:tcPr>
          <w:p w14:paraId="47F1AEE4" w14:textId="77777777" w:rsidR="00CE50D8" w:rsidRDefault="000C6B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3"/>
              </w:tabs>
              <w:spacing w:after="80"/>
              <w:ind w:right="1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14:</w:t>
            </w:r>
            <w:r>
              <w:rPr>
                <w:color w:val="000000"/>
                <w:sz w:val="20"/>
                <w:szCs w:val="20"/>
              </w:rPr>
              <w:tab/>
              <w:t>Создание потенциала</w:t>
            </w:r>
          </w:p>
        </w:tc>
      </w:tr>
      <w:tr w:rsidR="00CE50D8" w14:paraId="679C4D24" w14:textId="77777777">
        <w:tc>
          <w:tcPr>
            <w:tcW w:w="822" w:type="dxa"/>
            <w:tcBorders>
              <w:bottom w:val="nil"/>
            </w:tcBorders>
          </w:tcPr>
          <w:p w14:paraId="2F9D9FBB" w14:textId="77777777" w:rsidR="00CE50D8" w:rsidRDefault="000C6B22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IV.A</w:t>
            </w:r>
          </w:p>
        </w:tc>
        <w:tc>
          <w:tcPr>
            <w:tcW w:w="9053" w:type="dxa"/>
            <w:gridSpan w:val="2"/>
            <w:tcBorders>
              <w:bottom w:val="nil"/>
            </w:tcBorders>
          </w:tcPr>
          <w:p w14:paraId="4D0583C0" w14:textId="77777777" w:rsidR="00CE50D8" w:rsidRDefault="000C6B22">
            <w:pPr>
              <w:spacing w:after="80"/>
              <w:ind w:left="175" w:right="2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Принадлежность информации в рамках системы безбумажной торговли </w:t>
            </w:r>
          </w:p>
        </w:tc>
      </w:tr>
      <w:tr w:rsidR="00CE50D8" w14:paraId="5A0F91BB" w14:textId="77777777">
        <w:tc>
          <w:tcPr>
            <w:tcW w:w="822" w:type="dxa"/>
            <w:tcBorders>
              <w:top w:val="nil"/>
            </w:tcBorders>
          </w:tcPr>
          <w:p w14:paraId="72484999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</w:tcBorders>
          </w:tcPr>
          <w:p w14:paraId="5A3C6585" w14:textId="77777777" w:rsidR="00CE50D8" w:rsidRDefault="000C6B22">
            <w:pPr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Облегчение процедур безбумажной торговли предусматривает сбор и обмен большими объемами информации.  Возникают деликатные вопросы, касающиеся прав субъектов данных, конфиденциальности и других прав в отношении этой информации.  Например, оператор системы б</w:t>
            </w:r>
            <w:r>
              <w:rPr>
                <w:sz w:val="20"/>
                <w:szCs w:val="20"/>
              </w:rPr>
              <w:t>езбумажной торговли может получать право на использование, анализ и перераспределение информацим, поступающей в систему.  В других случаях система может предназначаться для того, чтобы не допускать хранения какой-либо информации с тем, чтобы упростить проц</w:t>
            </w:r>
            <w:r>
              <w:rPr>
                <w:sz w:val="20"/>
                <w:szCs w:val="20"/>
              </w:rPr>
              <w:t>едуру выполнения законов, касающихся частного характера и хранения данных.</w:t>
            </w:r>
          </w:p>
        </w:tc>
      </w:tr>
      <w:tr w:rsidR="00CE50D8" w14:paraId="57C94162" w14:textId="77777777">
        <w:tc>
          <w:tcPr>
            <w:tcW w:w="822" w:type="dxa"/>
          </w:tcPr>
          <w:p w14:paraId="22569AC9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IV.A.1</w:t>
            </w:r>
          </w:p>
        </w:tc>
        <w:tc>
          <w:tcPr>
            <w:tcW w:w="7795" w:type="dxa"/>
          </w:tcPr>
          <w:p w14:paraId="6F7CE16A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определяет права, касающиеся обмена информацией в рамках системы безбумажной торговли, закон или договорные соглашения?</w:t>
            </w:r>
          </w:p>
        </w:tc>
        <w:tc>
          <w:tcPr>
            <w:tcW w:w="1258" w:type="dxa"/>
          </w:tcPr>
          <w:p w14:paraId="24E09BE4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2BAE0477" w14:textId="77777777">
        <w:tc>
          <w:tcPr>
            <w:tcW w:w="822" w:type="dxa"/>
            <w:tcBorders>
              <w:bottom w:val="nil"/>
            </w:tcBorders>
          </w:tcPr>
          <w:p w14:paraId="5EDE3859" w14:textId="77777777" w:rsidR="00CE50D8" w:rsidRDefault="000C6B22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IV.B</w:t>
            </w:r>
          </w:p>
        </w:tc>
        <w:tc>
          <w:tcPr>
            <w:tcW w:w="9053" w:type="dxa"/>
            <w:gridSpan w:val="2"/>
            <w:tcBorders>
              <w:bottom w:val="nil"/>
            </w:tcBorders>
          </w:tcPr>
          <w:p w14:paraId="0E248FD1" w14:textId="77777777" w:rsidR="00CE50D8" w:rsidRDefault="000C6B22">
            <w:pPr>
              <w:spacing w:after="60"/>
              <w:ind w:left="176" w:right="29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Вопросы ответственности, касающиеся систем трансграничной безбумажной торговли </w:t>
            </w:r>
          </w:p>
        </w:tc>
      </w:tr>
      <w:tr w:rsidR="00CE50D8" w14:paraId="3E86FE42" w14:textId="77777777">
        <w:tc>
          <w:tcPr>
            <w:tcW w:w="822" w:type="dxa"/>
            <w:tcBorders>
              <w:top w:val="nil"/>
            </w:tcBorders>
          </w:tcPr>
          <w:p w14:paraId="4DEE2445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</w:tcBorders>
          </w:tcPr>
          <w:p w14:paraId="43F23924" w14:textId="77777777" w:rsidR="00CE50D8" w:rsidRDefault="000C6B22">
            <w:pPr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торговли и другие соответствующие стороны могут нести убытки в результате неправильной передачи информации и могут обращаться с просьбами о компенсации за эти убытки к тем, кто отвечает за них по контрактам между договаривающимися сторонами или, </w:t>
            </w:r>
            <w:r>
              <w:rPr>
                <w:sz w:val="20"/>
                <w:szCs w:val="20"/>
              </w:rPr>
              <w:t>если это невозможно, в рамках общего права гражданской ответственности.  Эта форма ответственности отдельна от любых санкций, которые могут применяться по уголовному и административному праву.</w:t>
            </w:r>
          </w:p>
        </w:tc>
      </w:tr>
      <w:tr w:rsidR="00CE50D8" w14:paraId="0639177B" w14:textId="77777777">
        <w:tc>
          <w:tcPr>
            <w:tcW w:w="822" w:type="dxa"/>
          </w:tcPr>
          <w:p w14:paraId="5BD4FE32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IV.B.1</w:t>
            </w:r>
          </w:p>
        </w:tc>
        <w:tc>
          <w:tcPr>
            <w:tcW w:w="7795" w:type="dxa"/>
          </w:tcPr>
          <w:p w14:paraId="1528A44D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ли оператор системы безбумажной торговли привлека</w:t>
            </w:r>
            <w:r>
              <w:rPr>
                <w:sz w:val="20"/>
                <w:szCs w:val="20"/>
              </w:rPr>
              <w:t>ться к ответственности за оказываемые им услуги?</w:t>
            </w:r>
          </w:p>
        </w:tc>
        <w:tc>
          <w:tcPr>
            <w:tcW w:w="1258" w:type="dxa"/>
          </w:tcPr>
          <w:p w14:paraId="5333D32C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027F5352" w14:textId="77777777">
        <w:tc>
          <w:tcPr>
            <w:tcW w:w="822" w:type="dxa"/>
          </w:tcPr>
          <w:p w14:paraId="57466AA7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IV.B.2</w:t>
            </w:r>
          </w:p>
        </w:tc>
        <w:tc>
          <w:tcPr>
            <w:tcW w:w="7795" w:type="dxa"/>
          </w:tcPr>
          <w:p w14:paraId="43765F83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ли правительственные учреждения, участвующие в системе безбумажной торговли, отвечать за их взаимодействие с системой?</w:t>
            </w:r>
          </w:p>
        </w:tc>
        <w:tc>
          <w:tcPr>
            <w:tcW w:w="1258" w:type="dxa"/>
          </w:tcPr>
          <w:p w14:paraId="2F3AEC13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002AB910" w14:textId="77777777">
        <w:tc>
          <w:tcPr>
            <w:tcW w:w="822" w:type="dxa"/>
          </w:tcPr>
          <w:p w14:paraId="69AC3007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IV.B.3</w:t>
            </w:r>
          </w:p>
        </w:tc>
        <w:tc>
          <w:tcPr>
            <w:tcW w:w="7795" w:type="dxa"/>
          </w:tcPr>
          <w:p w14:paraId="0DBB6214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ли поставщики услуг, такие как поставщики интернет-услуг и поставщики доверительных услуг, отвечать за взаимодействи</w:t>
            </w:r>
            <w:r>
              <w:rPr>
                <w:sz w:val="20"/>
                <w:szCs w:val="20"/>
              </w:rPr>
              <w:t xml:space="preserve">е с системой безбумажной торговли? </w:t>
            </w:r>
          </w:p>
        </w:tc>
        <w:tc>
          <w:tcPr>
            <w:tcW w:w="1258" w:type="dxa"/>
          </w:tcPr>
          <w:p w14:paraId="68AE4219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07A6E059" w14:textId="77777777">
        <w:tc>
          <w:tcPr>
            <w:tcW w:w="822" w:type="dxa"/>
          </w:tcPr>
          <w:p w14:paraId="020A5795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IV.B.4</w:t>
            </w:r>
          </w:p>
        </w:tc>
        <w:tc>
          <w:tcPr>
            <w:tcW w:w="7795" w:type="dxa"/>
          </w:tcPr>
          <w:p w14:paraId="61CEAE85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ли другие участники системы безбумажной торговли (например, таможенные брокеры) отвечать за свое взаимодействие с системой или свою роль в передаче информации или данных, проходящих через их системы?</w:t>
            </w:r>
          </w:p>
        </w:tc>
        <w:tc>
          <w:tcPr>
            <w:tcW w:w="1258" w:type="dxa"/>
          </w:tcPr>
          <w:p w14:paraId="5109FFCB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32FC803A" w14:textId="77777777">
        <w:tc>
          <w:tcPr>
            <w:tcW w:w="822" w:type="dxa"/>
            <w:tcBorders>
              <w:bottom w:val="nil"/>
            </w:tcBorders>
          </w:tcPr>
          <w:p w14:paraId="27F96264" w14:textId="77777777" w:rsidR="00CE50D8" w:rsidRDefault="000C6B22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IV.C</w:t>
            </w:r>
          </w:p>
        </w:tc>
        <w:tc>
          <w:tcPr>
            <w:tcW w:w="9053" w:type="dxa"/>
            <w:gridSpan w:val="2"/>
            <w:tcBorders>
              <w:bottom w:val="nil"/>
            </w:tcBorders>
          </w:tcPr>
          <w:p w14:paraId="254068AD" w14:textId="77777777" w:rsidR="00CE50D8" w:rsidRDefault="000C6B22">
            <w:pPr>
              <w:spacing w:after="60"/>
              <w:ind w:left="176" w:right="18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Урегулирование споров и конфликт правовых актов </w:t>
            </w:r>
          </w:p>
        </w:tc>
      </w:tr>
      <w:tr w:rsidR="00CE50D8" w14:paraId="031D0DE8" w14:textId="77777777">
        <w:tc>
          <w:tcPr>
            <w:tcW w:w="822" w:type="dxa"/>
            <w:tcBorders>
              <w:top w:val="nil"/>
            </w:tcBorders>
          </w:tcPr>
          <w:p w14:paraId="1BD00092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</w:tcBorders>
          </w:tcPr>
          <w:p w14:paraId="15B2B02B" w14:textId="77777777" w:rsidR="00CE50D8" w:rsidRDefault="000C6B22">
            <w:pPr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следующем разделе рассматриваются механизмы урегулирования споров для операторов систем «единого окна» и других систем безбумажной торговли.</w:t>
            </w:r>
          </w:p>
        </w:tc>
      </w:tr>
      <w:tr w:rsidR="00CE50D8" w14:paraId="6D50F001" w14:textId="77777777">
        <w:tc>
          <w:tcPr>
            <w:tcW w:w="822" w:type="dxa"/>
          </w:tcPr>
          <w:p w14:paraId="0CAB3E2C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IV.C.1</w:t>
            </w:r>
          </w:p>
        </w:tc>
        <w:tc>
          <w:tcPr>
            <w:tcW w:w="7795" w:type="dxa"/>
          </w:tcPr>
          <w:p w14:paraId="207CDD01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Рассматривают ли национальные законы вопросы выбора форума или правой системы применительно к упрощению процедур безбумажной торговли?</w:t>
            </w:r>
          </w:p>
        </w:tc>
        <w:tc>
          <w:tcPr>
            <w:tcW w:w="1258" w:type="dxa"/>
          </w:tcPr>
          <w:p w14:paraId="7137309D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649F6595" w14:textId="77777777">
        <w:tc>
          <w:tcPr>
            <w:tcW w:w="822" w:type="dxa"/>
          </w:tcPr>
          <w:p w14:paraId="55144D6C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IV.C.2</w:t>
            </w:r>
          </w:p>
        </w:tc>
        <w:tc>
          <w:tcPr>
            <w:tcW w:w="7795" w:type="dxa"/>
          </w:tcPr>
          <w:p w14:paraId="06EB1A34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Предусматривает ли закон альтернативные средства урегулирования споров в международной торговле, такие как арбит</w:t>
            </w:r>
            <w:r>
              <w:rPr>
                <w:sz w:val="20"/>
                <w:szCs w:val="20"/>
              </w:rPr>
              <w:t>раж и посредничество?  Обеспечена ли надлежащая реализация результатов применения таких средств через границы стран?</w:t>
            </w:r>
          </w:p>
        </w:tc>
        <w:tc>
          <w:tcPr>
            <w:tcW w:w="1258" w:type="dxa"/>
          </w:tcPr>
          <w:p w14:paraId="0458FAEF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526E5DD6" w14:textId="77777777">
        <w:tc>
          <w:tcPr>
            <w:tcW w:w="822" w:type="dxa"/>
            <w:tcBorders>
              <w:bottom w:val="single" w:sz="4" w:space="0" w:color="000000"/>
            </w:tcBorders>
          </w:tcPr>
          <w:p w14:paraId="5208FF43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IV.C.3</w:t>
            </w:r>
          </w:p>
        </w:tc>
        <w:tc>
          <w:tcPr>
            <w:tcW w:w="7795" w:type="dxa"/>
            <w:tcBorders>
              <w:bottom w:val="single" w:sz="4" w:space="0" w:color="000000"/>
            </w:tcBorders>
          </w:tcPr>
          <w:p w14:paraId="3E358A07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Используются ли механизмы урегулирования споров в режиме онлайн для упрощения процедур безбумажной торговли?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 w14:paraId="26FCFC78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12A1D11D" w14:textId="77777777">
        <w:tc>
          <w:tcPr>
            <w:tcW w:w="822" w:type="dxa"/>
            <w:tcBorders>
              <w:bottom w:val="nil"/>
            </w:tcBorders>
          </w:tcPr>
          <w:p w14:paraId="6F12B733" w14:textId="77777777" w:rsidR="00CE50D8" w:rsidRDefault="000C6B22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IV.D</w:t>
            </w:r>
          </w:p>
        </w:tc>
        <w:tc>
          <w:tcPr>
            <w:tcW w:w="9053" w:type="dxa"/>
            <w:gridSpan w:val="2"/>
            <w:tcBorders>
              <w:bottom w:val="nil"/>
            </w:tcBorders>
          </w:tcPr>
          <w:p w14:paraId="3C0B2546" w14:textId="77777777" w:rsidR="00CE50D8" w:rsidRDefault="000C6B22">
            <w:pPr>
              <w:spacing w:after="80"/>
              <w:ind w:left="175" w:right="1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Электронные платежи и передаваемые электронным образом записи</w:t>
            </w:r>
          </w:p>
        </w:tc>
      </w:tr>
      <w:tr w:rsidR="00CE50D8" w14:paraId="69D804DF" w14:textId="77777777">
        <w:tc>
          <w:tcPr>
            <w:tcW w:w="822" w:type="dxa"/>
            <w:tcBorders>
              <w:top w:val="nil"/>
            </w:tcBorders>
          </w:tcPr>
          <w:p w14:paraId="64E0017A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</w:tcBorders>
          </w:tcPr>
          <w:p w14:paraId="00A58B27" w14:textId="77777777" w:rsidR="00CE50D8" w:rsidRDefault="000C6B22">
            <w:pPr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платежи – основа цифровой экономики.  В той мере, в которой электронные платежи существуют, они могут быть включены в рамки системы безбумажной торговли.  Как правило, это осуществляется при помощи электронных переводов средств, то есть путем п</w:t>
            </w:r>
            <w:r>
              <w:rPr>
                <w:sz w:val="20"/>
                <w:szCs w:val="20"/>
              </w:rPr>
              <w:t>оручения банку на перевод денежных средств (телеграфный перевод) или путем использования кредитных или дебетовых карт.  В других случаях некоторые коммерческие документы могут быть использованы для осуществления платежа или обеспечения гарантии платежа.</w:t>
            </w:r>
          </w:p>
        </w:tc>
      </w:tr>
      <w:tr w:rsidR="00CE50D8" w14:paraId="7ED1E443" w14:textId="77777777">
        <w:tc>
          <w:tcPr>
            <w:tcW w:w="822" w:type="dxa"/>
          </w:tcPr>
          <w:p w14:paraId="1F3FD793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V.D.1</w:t>
            </w:r>
          </w:p>
        </w:tc>
        <w:tc>
          <w:tcPr>
            <w:tcW w:w="7795" w:type="dxa"/>
          </w:tcPr>
          <w:p w14:paraId="6F3DEB4E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ли система безбумажной торговли электронные платежи или инициирует ли она их?</w:t>
            </w:r>
          </w:p>
        </w:tc>
        <w:tc>
          <w:tcPr>
            <w:tcW w:w="1258" w:type="dxa"/>
          </w:tcPr>
          <w:p w14:paraId="3579056D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0E443B54" w14:textId="77777777">
        <w:tc>
          <w:tcPr>
            <w:tcW w:w="822" w:type="dxa"/>
            <w:tcBorders>
              <w:bottom w:val="single" w:sz="4" w:space="0" w:color="000000"/>
            </w:tcBorders>
          </w:tcPr>
          <w:p w14:paraId="552ECAFC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IV.D.2</w:t>
            </w:r>
          </w:p>
        </w:tc>
        <w:tc>
          <w:tcPr>
            <w:tcW w:w="7795" w:type="dxa"/>
            <w:tcBorders>
              <w:bottom w:val="single" w:sz="4" w:space="0" w:color="000000"/>
            </w:tcBorders>
          </w:tcPr>
          <w:p w14:paraId="7F2E0E11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ли система безбумажной торговли передаваемые электронным образом записи?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 w14:paraId="24DEB14A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0FABF1BA" w14:textId="77777777">
        <w:tc>
          <w:tcPr>
            <w:tcW w:w="822" w:type="dxa"/>
            <w:tcBorders>
              <w:bottom w:val="nil"/>
            </w:tcBorders>
          </w:tcPr>
          <w:p w14:paraId="6AA4B804" w14:textId="77777777" w:rsidR="00CE50D8" w:rsidRDefault="000C6B22">
            <w:pPr>
              <w:spacing w:after="80"/>
              <w:ind w:right="1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IV.Е</w:t>
            </w:r>
          </w:p>
        </w:tc>
        <w:tc>
          <w:tcPr>
            <w:tcW w:w="9053" w:type="dxa"/>
            <w:gridSpan w:val="2"/>
            <w:tcBorders>
              <w:bottom w:val="nil"/>
            </w:tcBorders>
          </w:tcPr>
          <w:p w14:paraId="4C345BA0" w14:textId="77777777" w:rsidR="00CE50D8" w:rsidRDefault="000C6B22">
            <w:pPr>
              <w:spacing w:after="80"/>
              <w:ind w:left="175" w:right="1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Законы о конкурентной борьбе</w:t>
            </w:r>
          </w:p>
        </w:tc>
      </w:tr>
      <w:tr w:rsidR="00CE50D8" w14:paraId="1D285A5F" w14:textId="77777777">
        <w:tc>
          <w:tcPr>
            <w:tcW w:w="822" w:type="dxa"/>
            <w:tcBorders>
              <w:top w:val="nil"/>
            </w:tcBorders>
          </w:tcPr>
          <w:p w14:paraId="526535ED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  <w:tc>
          <w:tcPr>
            <w:tcW w:w="9053" w:type="dxa"/>
            <w:gridSpan w:val="2"/>
            <w:tcBorders>
              <w:top w:val="nil"/>
            </w:tcBorders>
          </w:tcPr>
          <w:p w14:paraId="0FD29845" w14:textId="77777777" w:rsidR="00CE50D8" w:rsidRDefault="000C6B22">
            <w:pPr>
              <w:spacing w:after="80"/>
              <w:ind w:left="175" w:righ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следующем раздел рассматриваются вопросы, касающиеся законов о конкурентной борьбе, применительно к механизму «единого окна» и другим системам безбумажной торговли.</w:t>
            </w:r>
          </w:p>
        </w:tc>
      </w:tr>
      <w:tr w:rsidR="00CE50D8" w14:paraId="6100BFEF" w14:textId="77777777">
        <w:tc>
          <w:tcPr>
            <w:tcW w:w="822" w:type="dxa"/>
          </w:tcPr>
          <w:p w14:paraId="301FB70B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IV.Е.1</w:t>
            </w:r>
          </w:p>
        </w:tc>
        <w:tc>
          <w:tcPr>
            <w:tcW w:w="7795" w:type="dxa"/>
          </w:tcPr>
          <w:p w14:paraId="4BBDF43E" w14:textId="77777777" w:rsidR="00CE50D8" w:rsidRDefault="000C6B22">
            <w:pPr>
              <w:tabs>
                <w:tab w:val="left" w:pos="1701"/>
              </w:tabs>
              <w:spacing w:after="60"/>
              <w:ind w:left="176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Существует ли закон о конкурентной борьбе?</w:t>
            </w:r>
          </w:p>
          <w:p w14:paraId="514FC0CB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да, применяется ли такой закон к операторам механизма «единого окна» и другим поставщикам услуг безбумажной торговли?</w:t>
            </w:r>
          </w:p>
        </w:tc>
        <w:tc>
          <w:tcPr>
            <w:tcW w:w="1258" w:type="dxa"/>
          </w:tcPr>
          <w:p w14:paraId="7BA41684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1490198C" w14:textId="77777777">
        <w:tc>
          <w:tcPr>
            <w:tcW w:w="822" w:type="dxa"/>
          </w:tcPr>
          <w:p w14:paraId="74D028EF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IV.Е.2</w:t>
            </w:r>
          </w:p>
        </w:tc>
        <w:tc>
          <w:tcPr>
            <w:tcW w:w="7795" w:type="dxa"/>
          </w:tcPr>
          <w:p w14:paraId="70BF555A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 ли закон уполномоченным экономическим операторам преференциальный доступ к системе безбумажной торговли?</w:t>
            </w:r>
          </w:p>
        </w:tc>
        <w:tc>
          <w:tcPr>
            <w:tcW w:w="1258" w:type="dxa"/>
          </w:tcPr>
          <w:p w14:paraId="773A59B3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  <w:tr w:rsidR="00CE50D8" w14:paraId="07420F7E" w14:textId="77777777">
        <w:tc>
          <w:tcPr>
            <w:tcW w:w="822" w:type="dxa"/>
          </w:tcPr>
          <w:p w14:paraId="7730CA86" w14:textId="77777777" w:rsidR="00CE50D8" w:rsidRDefault="000C6B22">
            <w:pPr>
              <w:tabs>
                <w:tab w:val="left" w:pos="1701"/>
              </w:tabs>
              <w:spacing w:after="80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IV.Е.3</w:t>
            </w:r>
          </w:p>
        </w:tc>
        <w:tc>
          <w:tcPr>
            <w:tcW w:w="7795" w:type="dxa"/>
          </w:tcPr>
          <w:p w14:paraId="25D67F80" w14:textId="77777777" w:rsidR="00CE50D8" w:rsidRDefault="000C6B22">
            <w:pPr>
              <w:tabs>
                <w:tab w:val="left" w:pos="1701"/>
              </w:tabs>
              <w:spacing w:after="80"/>
              <w:ind w:left="175"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Выбираются ли поставщики услуг безбумажной торговли на конкурсной основе? Допускаются ли иностранные поставщики?</w:t>
            </w:r>
          </w:p>
        </w:tc>
        <w:tc>
          <w:tcPr>
            <w:tcW w:w="1258" w:type="dxa"/>
          </w:tcPr>
          <w:p w14:paraId="30E61F0D" w14:textId="77777777" w:rsidR="00CE50D8" w:rsidRDefault="00CE50D8">
            <w:pPr>
              <w:spacing w:after="80"/>
              <w:ind w:right="184"/>
              <w:jc w:val="both"/>
              <w:rPr>
                <w:sz w:val="20"/>
                <w:szCs w:val="20"/>
              </w:rPr>
            </w:pPr>
          </w:p>
        </w:tc>
      </w:tr>
    </w:tbl>
    <w:p w14:paraId="0C58F91E" w14:textId="77777777" w:rsidR="00CE50D8" w:rsidRDefault="00CE50D8">
      <w:pPr>
        <w:tabs>
          <w:tab w:val="left" w:pos="1701"/>
        </w:tabs>
        <w:ind w:left="1134" w:right="1149"/>
        <w:jc w:val="center"/>
      </w:pPr>
    </w:p>
    <w:p w14:paraId="4C59AB0C" w14:textId="77777777" w:rsidR="00CE50D8" w:rsidRDefault="000C6B22">
      <w:pPr>
        <w:tabs>
          <w:tab w:val="left" w:pos="1701"/>
        </w:tabs>
        <w:ind w:left="1134" w:right="1149"/>
        <w:jc w:val="center"/>
      </w:pPr>
      <w:r>
        <w:t>_______________</w:t>
      </w:r>
    </w:p>
    <w:sectPr w:rsidR="00CE50D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151" w:right="1151" w:bottom="1151" w:left="11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C40E" w14:textId="77777777" w:rsidR="000C6B22" w:rsidRDefault="000C6B22">
      <w:r>
        <w:separator/>
      </w:r>
    </w:p>
  </w:endnote>
  <w:endnote w:type="continuationSeparator" w:id="0">
    <w:p w14:paraId="0DA99085" w14:textId="77777777" w:rsidR="000C6B22" w:rsidRDefault="000C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CAF8" w14:textId="77777777" w:rsidR="00CE50D8" w:rsidRDefault="000C6B22">
    <w:pPr>
      <w:tabs>
        <w:tab w:val="center" w:pos="4680"/>
        <w:tab w:val="right" w:pos="9923"/>
      </w:tabs>
      <w:rPr>
        <w:sz w:val="24"/>
        <w:szCs w:val="24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4B4925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3043" w14:textId="77777777" w:rsidR="00CE50D8" w:rsidRDefault="000C6B22">
    <w:pPr>
      <w:tabs>
        <w:tab w:val="center" w:pos="4680"/>
        <w:tab w:val="right" w:pos="9923"/>
      </w:tabs>
      <w:rPr>
        <w:sz w:val="24"/>
        <w:szCs w:val="24"/>
      </w:rPr>
    </w:pPr>
    <w:r>
      <w:rPr>
        <w:sz w:val="18"/>
        <w:szCs w:val="18"/>
      </w:rPr>
      <w:t>.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4B4925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9B77" w14:textId="77777777" w:rsidR="000C6B22" w:rsidRDefault="000C6B22">
      <w:r>
        <w:separator/>
      </w:r>
    </w:p>
  </w:footnote>
  <w:footnote w:type="continuationSeparator" w:id="0">
    <w:p w14:paraId="4E9DF187" w14:textId="77777777" w:rsidR="000C6B22" w:rsidRDefault="000C6B22">
      <w:r>
        <w:continuationSeparator/>
      </w:r>
    </w:p>
  </w:footnote>
  <w:footnote w:id="1">
    <w:p w14:paraId="70C7B80B" w14:textId="77777777" w:rsidR="00CE50D8" w:rsidRDefault="000C6B22">
      <w:pPr>
        <w:ind w:left="283" w:right="1142" w:hanging="285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sz w:val="20"/>
          <w:szCs w:val="20"/>
        </w:rPr>
        <w:t>Подробную информацию о Рамочном соглашении, включая пояснительную записку к тексту и ответы на часто задаваемые вопросы, можно получить, перейдя по ссылке: www.unescap.org/resources/framework-agreement-facilitation-cross-border-paperless-trade-asia-and-pac</w:t>
      </w:r>
      <w:r>
        <w:rPr>
          <w:sz w:val="20"/>
          <w:szCs w:val="20"/>
        </w:rPr>
        <w:t xml:space="preserve">ific. </w:t>
      </w:r>
    </w:p>
  </w:footnote>
  <w:footnote w:id="2">
    <w:p w14:paraId="38EC5FEE" w14:textId="77777777" w:rsidR="00CE50D8" w:rsidRDefault="000C6B22">
      <w:pPr>
        <w:spacing w:after="80"/>
        <w:ind w:left="283" w:right="1152" w:hanging="300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ab/>
        <w:t>http://readiness.digitalizetrade.org/</w:t>
      </w:r>
    </w:p>
  </w:footnote>
  <w:footnote w:id="3">
    <w:p w14:paraId="5F28F085" w14:textId="77777777" w:rsidR="00CE50D8" w:rsidRDefault="000C6B22">
      <w:pPr>
        <w:spacing w:after="80"/>
        <w:ind w:left="283" w:right="1152" w:hanging="285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ab/>
        <w:t xml:space="preserve">Информация доступна по ссылке: </w:t>
      </w:r>
      <w:hyperlink r:id="rId1">
        <w:r>
          <w:rPr>
            <w:sz w:val="20"/>
            <w:szCs w:val="20"/>
          </w:rPr>
          <w:t>www.unescap.org/resources/readiness-assessments-cross-border-paperless-tr</w:t>
        </w:r>
        <w:r>
          <w:rPr>
            <w:sz w:val="20"/>
            <w:szCs w:val="20"/>
          </w:rPr>
          <w:t>ade</w:t>
        </w:r>
      </w:hyperlink>
      <w:r>
        <w:rPr>
          <w:sz w:val="20"/>
          <w:szCs w:val="20"/>
        </w:rPr>
        <w:t>.</w:t>
      </w:r>
    </w:p>
  </w:footnote>
  <w:footnote w:id="4">
    <w:p w14:paraId="40A00DF6" w14:textId="77777777" w:rsidR="00CE50D8" w:rsidRDefault="000C6B22">
      <w:pPr>
        <w:spacing w:after="80"/>
        <w:ind w:left="283" w:right="1152" w:hanging="285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ab/>
        <w:t xml:space="preserve">ST/ESCAP/2636. </w:t>
      </w:r>
    </w:p>
  </w:footnote>
  <w:footnote w:id="5">
    <w:p w14:paraId="57446291" w14:textId="77777777" w:rsidR="00CE50D8" w:rsidRDefault="000C6B22">
      <w:pPr>
        <w:spacing w:after="80"/>
        <w:ind w:left="283" w:right="1152" w:hanging="285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ab/>
        <w:t>Соглашение включает международно признанные критерии для этих правовых актов, такие как недискриминация по вопросам использования электронных средств связи (акты применяются так же или с тем же эффектом как к бумажным, так и к элек</w:t>
      </w:r>
      <w:r>
        <w:rPr>
          <w:sz w:val="20"/>
          <w:szCs w:val="20"/>
        </w:rPr>
        <w:t xml:space="preserve">тронным документам), </w:t>
      </w:r>
      <w:r>
        <w:t>«</w:t>
      </w:r>
      <w:r>
        <w:rPr>
          <w:sz w:val="20"/>
          <w:szCs w:val="20"/>
        </w:rPr>
        <w:t>технологическая нейтральность</w:t>
      </w:r>
      <w:r>
        <w:t>»</w:t>
      </w:r>
      <w:r>
        <w:rPr>
          <w:sz w:val="20"/>
          <w:szCs w:val="20"/>
        </w:rPr>
        <w:t xml:space="preserve"> (акты не определяют, какую технологию использовать для обеспечения правового эффекта) и </w:t>
      </w:r>
      <w:r>
        <w:t>«</w:t>
      </w:r>
      <w:r>
        <w:rPr>
          <w:sz w:val="20"/>
          <w:szCs w:val="20"/>
        </w:rPr>
        <w:t>функциональную эквивалентность</w:t>
      </w:r>
      <w:r>
        <w:t>»</w:t>
      </w:r>
      <w:r>
        <w:rPr>
          <w:sz w:val="20"/>
          <w:szCs w:val="20"/>
        </w:rPr>
        <w:t xml:space="preserve"> (электронные документы оказывают то же практическое или правовое воздействие, что </w:t>
      </w:r>
      <w:r>
        <w:rPr>
          <w:sz w:val="20"/>
          <w:szCs w:val="20"/>
        </w:rPr>
        <w:t>и их бумажные варианты, даже в том случае, если они располагают разными характеристиками).</w:t>
      </w:r>
    </w:p>
  </w:footnote>
  <w:footnote w:id="6">
    <w:p w14:paraId="75864A76" w14:textId="77777777" w:rsidR="00CE50D8" w:rsidRDefault="000C6B22">
      <w:pPr>
        <w:spacing w:after="80"/>
        <w:ind w:left="283" w:right="1152" w:hanging="285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ab/>
        <w:t>Перечень текстов ЮНСИТРАЛ по электронной торговле см. в части С.</w:t>
      </w:r>
    </w:p>
  </w:footnote>
  <w:footnote w:id="7">
    <w:p w14:paraId="3BE37F63" w14:textId="77777777" w:rsidR="00CE50D8" w:rsidRDefault="000C6B22">
      <w:pPr>
        <w:pBdr>
          <w:top w:val="nil"/>
          <w:left w:val="nil"/>
          <w:bottom w:val="nil"/>
          <w:right w:val="nil"/>
          <w:between w:val="nil"/>
        </w:pBdr>
        <w:spacing w:after="60"/>
        <w:ind w:left="1135" w:right="1151" w:hanging="284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В этот список могут вноситься добавления и из него могут делаться исключения по мере необходимости.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4F9" w14:textId="77777777" w:rsidR="00CE50D8" w:rsidRDefault="000C6B22">
    <w:pPr>
      <w:pBdr>
        <w:bottom w:val="single" w:sz="4" w:space="1" w:color="000000"/>
      </w:pBdr>
      <w:tabs>
        <w:tab w:val="center" w:pos="4680"/>
        <w:tab w:val="right" w:pos="9360"/>
      </w:tabs>
      <w:ind w:right="-44"/>
      <w:rPr>
        <w:b/>
        <w:sz w:val="18"/>
        <w:szCs w:val="18"/>
      </w:rPr>
    </w:pPr>
    <w:r>
      <w:rPr>
        <w:b/>
        <w:sz w:val="18"/>
        <w:szCs w:val="18"/>
      </w:rPr>
      <w:t>.</w:t>
    </w:r>
  </w:p>
  <w:p w14:paraId="19F1F155" w14:textId="77777777" w:rsidR="00CE50D8" w:rsidRDefault="00CE50D8">
    <w:pPr>
      <w:tabs>
        <w:tab w:val="center" w:pos="4680"/>
        <w:tab w:val="right" w:pos="936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22A6" w14:textId="77777777" w:rsidR="00CE50D8" w:rsidRDefault="000C6B22">
    <w:pPr>
      <w:pBdr>
        <w:bottom w:val="single" w:sz="4" w:space="1" w:color="000000"/>
      </w:pBdr>
      <w:tabs>
        <w:tab w:val="center" w:pos="4680"/>
        <w:tab w:val="right" w:pos="9360"/>
      </w:tabs>
      <w:ind w:right="-44"/>
      <w:jc w:val="right"/>
      <w:rPr>
        <w:b/>
        <w:sz w:val="18"/>
        <w:szCs w:val="18"/>
      </w:rPr>
    </w:pPr>
    <w:r>
      <w:rPr>
        <w:b/>
        <w:sz w:val="18"/>
        <w:szCs w:val="18"/>
      </w:rPr>
      <w:t>.</w:t>
    </w:r>
  </w:p>
  <w:p w14:paraId="4A33F07A" w14:textId="77777777" w:rsidR="00CE50D8" w:rsidRDefault="00CE50D8">
    <w:pPr>
      <w:tabs>
        <w:tab w:val="center" w:pos="4680"/>
        <w:tab w:val="right" w:pos="936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F89"/>
    <w:multiLevelType w:val="multilevel"/>
    <w:tmpl w:val="BCBCE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9A110D"/>
    <w:multiLevelType w:val="multilevel"/>
    <w:tmpl w:val="ACAE2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9312FE"/>
    <w:multiLevelType w:val="multilevel"/>
    <w:tmpl w:val="BE52F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71F6C"/>
    <w:multiLevelType w:val="multilevel"/>
    <w:tmpl w:val="754C860C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C57D27"/>
    <w:multiLevelType w:val="multilevel"/>
    <w:tmpl w:val="4530B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737158">
    <w:abstractNumId w:val="4"/>
  </w:num>
  <w:num w:numId="2" w16cid:durableId="141577992">
    <w:abstractNumId w:val="0"/>
  </w:num>
  <w:num w:numId="3" w16cid:durableId="1598951285">
    <w:abstractNumId w:val="3"/>
  </w:num>
  <w:num w:numId="4" w16cid:durableId="1202404830">
    <w:abstractNumId w:val="1"/>
  </w:num>
  <w:num w:numId="5" w16cid:durableId="367919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D8"/>
    <w:rsid w:val="000C6B22"/>
    <w:rsid w:val="004B4925"/>
    <w:rsid w:val="00B612F7"/>
    <w:rsid w:val="00C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9AFE"/>
  <w15:docId w15:val="{3FE688D0-4983-42F7-9E26-CBA529FE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ap.org/resources/readiness-assessments-cross-border-paperless-t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F76519BABF64F9D8809E88429EE19" ma:contentTypeVersion="13" ma:contentTypeDescription="Create a new document." ma:contentTypeScope="" ma:versionID="8f2e443a0001e4df126f1db25de3d9d1">
  <xsd:schema xmlns:xsd="http://www.w3.org/2001/XMLSchema" xmlns:xs="http://www.w3.org/2001/XMLSchema" xmlns:p="http://schemas.microsoft.com/office/2006/metadata/properties" xmlns:ns2="8bde3967-4b29-49c8-add0-1b77de203898" xmlns:ns3="94f9b348-c44c-47cd-82a6-01c14d7a67a7" targetNamespace="http://schemas.microsoft.com/office/2006/metadata/properties" ma:root="true" ma:fieldsID="79947d3ec7c031365d95b055cda23452" ns2:_="" ns3:_="">
    <xsd:import namespace="8bde3967-4b29-49c8-add0-1b77de203898"/>
    <xsd:import namespace="94f9b348-c44c-47cd-82a6-01c14d7a67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b348-c44c-47cd-82a6-01c14d7a6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C7EEB-90F9-4DB2-BFC9-82C29CE59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BA11F-11AB-4E78-B2D3-CBAE4139F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1C840-4497-425A-BCF3-181F7B941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e3967-4b29-49c8-add0-1b77de203898"/>
    <ds:schemaRef ds:uri="94f9b348-c44c-47cd-82a6-01c14d7a6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2022-06-10T06:28:00Z</dcterms:created>
  <dcterms:modified xsi:type="dcterms:W3CDTF">2022-06-10T06:28:00Z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0x010100F85F76519BABF64F9D8809E88429EE19</vt:lpwstr>
  </property>
</Properties>
</file>